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ascii="楷体" w:hAnsi="楷体" w:eastAsia="楷体"/>
          <w:b/>
          <w:bCs/>
          <w:sz w:val="32"/>
          <w:szCs w:val="32"/>
        </w:rPr>
      </w:pPr>
      <w:r>
        <w:rPr>
          <w:rFonts w:ascii="楷体" w:hAnsi="楷体" w:eastAsia="楷体"/>
        </w:rPr>
        <w:t xml:space="preserve"> </w:t>
      </w:r>
      <w:r>
        <w:rPr>
          <w:rFonts w:hint="eastAsia" w:ascii="楷体" w:hAnsi="楷体" w:eastAsia="楷体"/>
          <w:b/>
          <w:bCs/>
          <w:sz w:val="32"/>
          <w:szCs w:val="32"/>
        </w:rPr>
        <w:t>经济学院研究生荣誉称号评选实施办法</w:t>
      </w:r>
      <w:r>
        <w:rPr>
          <w:rFonts w:ascii="楷体" w:hAnsi="楷体" w:eastAsia="楷体"/>
          <w:b/>
          <w:bCs/>
          <w:sz w:val="32"/>
          <w:szCs w:val="32"/>
        </w:rPr>
        <w:t xml:space="preserve"> </w:t>
      </w:r>
    </w:p>
    <w:p>
      <w:pPr>
        <w:pStyle w:val="4"/>
        <w:spacing w:line="360" w:lineRule="auto"/>
        <w:ind w:firstLine="480" w:firstLineChars="200"/>
        <w:jc w:val="both"/>
        <w:rPr>
          <w:rFonts w:ascii="楷体" w:hAnsi="楷体" w:eastAsia="楷体"/>
        </w:rPr>
      </w:pPr>
      <w:r>
        <w:rPr>
          <w:rFonts w:hint="eastAsia" w:ascii="楷体" w:hAnsi="楷体" w:eastAsia="楷体"/>
        </w:rPr>
        <w:t>根据《浙江工商大学研究生荣誉称号评选办法》（浙商大研〔</w:t>
      </w:r>
      <w:r>
        <w:rPr>
          <w:rFonts w:ascii="楷体" w:hAnsi="楷体" w:eastAsia="楷体"/>
        </w:rPr>
        <w:t>2018</w:t>
      </w:r>
      <w:r>
        <w:rPr>
          <w:rFonts w:hint="eastAsia" w:ascii="楷体" w:hAnsi="楷体" w:eastAsia="楷体"/>
        </w:rPr>
        <w:t>〕</w:t>
      </w:r>
      <w:r>
        <w:rPr>
          <w:rFonts w:ascii="楷体" w:hAnsi="楷体" w:eastAsia="楷体"/>
        </w:rPr>
        <w:t>26</w:t>
      </w:r>
      <w:r>
        <w:rPr>
          <w:rFonts w:hint="eastAsia" w:ascii="楷体" w:hAnsi="楷体" w:eastAsia="楷体"/>
        </w:rPr>
        <w:t>号）文件规定，结合经济学院研究生实际情况，特制订经济学院研究生荣誉称号评选实施办法。</w:t>
      </w:r>
      <w:r>
        <w:rPr>
          <w:rFonts w:ascii="楷体" w:hAnsi="楷体" w:eastAsia="楷体"/>
        </w:rPr>
        <w:t xml:space="preserve"> </w:t>
      </w:r>
    </w:p>
    <w:p>
      <w:pPr>
        <w:pStyle w:val="4"/>
        <w:spacing w:line="360" w:lineRule="auto"/>
        <w:jc w:val="center"/>
        <w:rPr>
          <w:rFonts w:ascii="楷体" w:hAnsi="楷体" w:eastAsia="楷体"/>
          <w:b/>
          <w:bCs/>
        </w:rPr>
      </w:pPr>
      <w:r>
        <w:rPr>
          <w:rFonts w:hint="eastAsia" w:ascii="楷体" w:hAnsi="楷体" w:eastAsia="楷体"/>
          <w:b/>
          <w:bCs/>
        </w:rPr>
        <w:t>第一章</w:t>
      </w:r>
      <w:r>
        <w:rPr>
          <w:rFonts w:ascii="楷体" w:hAnsi="楷体" w:eastAsia="楷体"/>
          <w:b/>
          <w:bCs/>
        </w:rPr>
        <w:t xml:space="preserve"> </w:t>
      </w:r>
      <w:r>
        <w:rPr>
          <w:rFonts w:hint="eastAsia" w:ascii="楷体" w:hAnsi="楷体" w:eastAsia="楷体"/>
          <w:b/>
          <w:bCs/>
        </w:rPr>
        <w:t>组织实施</w:t>
      </w:r>
      <w:r>
        <w:rPr>
          <w:rFonts w:ascii="楷体" w:hAnsi="楷体" w:eastAsia="楷体"/>
          <w:b/>
          <w:bCs/>
        </w:rPr>
        <w:t xml:space="preserve"> </w:t>
      </w:r>
    </w:p>
    <w:p>
      <w:pPr>
        <w:pStyle w:val="4"/>
        <w:spacing w:line="360" w:lineRule="auto"/>
        <w:ind w:firstLine="482" w:firstLineChars="200"/>
        <w:jc w:val="both"/>
        <w:rPr>
          <w:rFonts w:ascii="楷体" w:hAnsi="楷体" w:eastAsia="楷体"/>
        </w:rPr>
      </w:pPr>
      <w:r>
        <w:rPr>
          <w:rFonts w:hint="eastAsia" w:ascii="楷体" w:hAnsi="楷体" w:eastAsia="楷体"/>
          <w:b/>
          <w:bCs/>
        </w:rPr>
        <w:t>第一条</w:t>
      </w:r>
      <w:r>
        <w:rPr>
          <w:rFonts w:ascii="楷体" w:hAnsi="楷体" w:eastAsia="楷体"/>
        </w:rPr>
        <w:t xml:space="preserve"> </w:t>
      </w:r>
      <w:r>
        <w:rPr>
          <w:rFonts w:hint="eastAsia" w:ascii="楷体" w:hAnsi="楷体" w:eastAsia="楷体"/>
        </w:rPr>
        <w:t>经济学院成立研究生荣誉评选委员会，院长、党委书记任主任委员，副院长、党委副书记任副主任委员，教授代表、研究生辅导员、研究生教学秘书、研究生代表任委员。</w:t>
      </w:r>
      <w:r>
        <w:rPr>
          <w:rFonts w:ascii="楷体" w:hAnsi="楷体" w:eastAsia="楷体"/>
        </w:rPr>
        <w:t xml:space="preserve"> </w:t>
      </w:r>
    </w:p>
    <w:p>
      <w:pPr>
        <w:pStyle w:val="4"/>
        <w:spacing w:line="360" w:lineRule="auto"/>
        <w:ind w:firstLine="482" w:firstLineChars="200"/>
        <w:jc w:val="both"/>
        <w:rPr>
          <w:rFonts w:ascii="楷体" w:hAnsi="楷体" w:eastAsia="楷体"/>
        </w:rPr>
      </w:pPr>
      <w:r>
        <w:rPr>
          <w:rFonts w:hint="eastAsia" w:ascii="楷体" w:hAnsi="楷体" w:eastAsia="楷体"/>
          <w:b/>
          <w:bCs/>
        </w:rPr>
        <w:t>第二条</w:t>
      </w:r>
      <w:r>
        <w:rPr>
          <w:rFonts w:ascii="楷体" w:hAnsi="楷体" w:eastAsia="楷体"/>
        </w:rPr>
        <w:t xml:space="preserve"> </w:t>
      </w:r>
      <w:r>
        <w:rPr>
          <w:rFonts w:hint="eastAsia" w:ascii="楷体" w:hAnsi="楷体" w:eastAsia="楷体"/>
        </w:rPr>
        <w:t>学院研究生荣誉称号评选对象：</w:t>
      </w:r>
      <w:r>
        <w:rPr>
          <w:rFonts w:ascii="楷体" w:hAnsi="楷体" w:eastAsia="楷体"/>
        </w:rPr>
        <w:t xml:space="preserve"> </w:t>
      </w:r>
    </w:p>
    <w:p>
      <w:pPr>
        <w:pStyle w:val="4"/>
        <w:spacing w:line="360" w:lineRule="auto"/>
        <w:ind w:firstLine="480" w:firstLineChars="200"/>
        <w:jc w:val="both"/>
        <w:rPr>
          <w:rFonts w:ascii="楷体" w:hAnsi="楷体" w:eastAsia="楷体"/>
        </w:rPr>
      </w:pPr>
      <w:r>
        <w:rPr>
          <w:rFonts w:hint="eastAsia" w:ascii="楷体" w:hAnsi="楷体" w:eastAsia="楷体"/>
        </w:rPr>
        <w:t>纳入全国研究生招生计划、全日制（全脱产）培养、非定向就业、具有中华人民共和国国籍的的博士、硕士研究生。</w:t>
      </w:r>
      <w:r>
        <w:rPr>
          <w:rFonts w:ascii="楷体" w:hAnsi="楷体" w:eastAsia="楷体"/>
        </w:rPr>
        <w:t xml:space="preserve"> </w:t>
      </w:r>
    </w:p>
    <w:p>
      <w:pPr>
        <w:pStyle w:val="4"/>
        <w:spacing w:line="360" w:lineRule="auto"/>
        <w:ind w:firstLine="480" w:firstLineChars="200"/>
        <w:rPr>
          <w:rFonts w:ascii="楷体" w:hAnsi="楷体" w:eastAsia="楷体"/>
        </w:rPr>
      </w:pPr>
    </w:p>
    <w:p>
      <w:pPr>
        <w:pStyle w:val="4"/>
        <w:spacing w:line="360" w:lineRule="auto"/>
        <w:jc w:val="center"/>
        <w:rPr>
          <w:rFonts w:ascii="楷体" w:hAnsi="楷体" w:eastAsia="楷体"/>
          <w:b/>
          <w:bCs/>
        </w:rPr>
      </w:pPr>
      <w:r>
        <w:rPr>
          <w:rFonts w:hint="eastAsia" w:ascii="楷体" w:hAnsi="楷体" w:eastAsia="楷体"/>
          <w:b/>
          <w:bCs/>
        </w:rPr>
        <w:t>第二章</w:t>
      </w:r>
      <w:r>
        <w:rPr>
          <w:rFonts w:ascii="楷体" w:hAnsi="楷体" w:eastAsia="楷体"/>
          <w:b/>
          <w:bCs/>
        </w:rPr>
        <w:t xml:space="preserve"> </w:t>
      </w:r>
      <w:r>
        <w:rPr>
          <w:rFonts w:hint="eastAsia" w:ascii="楷体" w:hAnsi="楷体" w:eastAsia="楷体"/>
          <w:b/>
          <w:bCs/>
        </w:rPr>
        <w:t>申请基本条件</w:t>
      </w:r>
    </w:p>
    <w:p>
      <w:pPr>
        <w:pStyle w:val="4"/>
        <w:spacing w:line="360" w:lineRule="auto"/>
        <w:ind w:firstLine="482" w:firstLineChars="200"/>
        <w:rPr>
          <w:rFonts w:ascii="楷体" w:hAnsi="楷体" w:eastAsia="楷体"/>
        </w:rPr>
      </w:pPr>
      <w:r>
        <w:rPr>
          <w:rFonts w:hint="eastAsia" w:ascii="楷体" w:hAnsi="楷体" w:eastAsia="楷体"/>
          <w:b/>
          <w:bCs/>
        </w:rPr>
        <w:t>第三条</w:t>
      </w:r>
      <w:r>
        <w:rPr>
          <w:rFonts w:ascii="楷体" w:hAnsi="楷体" w:eastAsia="楷体"/>
        </w:rPr>
        <w:t xml:space="preserve"> </w:t>
      </w:r>
      <w:r>
        <w:rPr>
          <w:rFonts w:hint="eastAsia" w:ascii="楷体" w:hAnsi="楷体" w:eastAsia="楷体"/>
        </w:rPr>
        <w:t>申请研究生荣誉称号的基本条件：</w:t>
      </w:r>
      <w:r>
        <w:rPr>
          <w:rFonts w:ascii="楷体" w:hAnsi="楷体" w:eastAsia="楷体"/>
        </w:rPr>
        <w:t xml:space="preserve"> </w:t>
      </w:r>
    </w:p>
    <w:p>
      <w:pPr>
        <w:pStyle w:val="4"/>
        <w:spacing w:line="360" w:lineRule="auto"/>
        <w:ind w:firstLine="480" w:firstLineChars="200"/>
        <w:jc w:val="both"/>
        <w:rPr>
          <w:rFonts w:ascii="楷体" w:hAnsi="楷体" w:eastAsia="楷体"/>
        </w:rPr>
      </w:pPr>
      <w:r>
        <w:rPr>
          <w:rFonts w:hint="eastAsia" w:ascii="楷体" w:hAnsi="楷体" w:eastAsia="楷体"/>
        </w:rPr>
        <w:t>（一）具有坚定的政治方向，坚持四项基本原则，遵守《普通高等学校学生管理规定》、《高等学校学生行为准则》，遵守学校各项规章管理制度，有良好的思想政治素质和道德修养；</w:t>
      </w:r>
      <w:r>
        <w:rPr>
          <w:rFonts w:ascii="楷体" w:hAnsi="楷体" w:eastAsia="楷体"/>
        </w:rPr>
        <w:t xml:space="preserve"> </w:t>
      </w:r>
    </w:p>
    <w:p>
      <w:pPr>
        <w:pStyle w:val="4"/>
        <w:spacing w:line="360" w:lineRule="auto"/>
        <w:ind w:firstLine="480" w:firstLineChars="200"/>
        <w:jc w:val="both"/>
        <w:rPr>
          <w:rFonts w:ascii="楷体" w:hAnsi="楷体" w:eastAsia="楷体"/>
        </w:rPr>
      </w:pPr>
      <w:r>
        <w:rPr>
          <w:rFonts w:hint="eastAsia" w:ascii="楷体" w:hAnsi="楷体" w:eastAsia="楷体"/>
        </w:rPr>
        <w:t>（二）学习勤奋刻苦，学业成绩优良；</w:t>
      </w:r>
      <w:r>
        <w:rPr>
          <w:rFonts w:ascii="楷体" w:hAnsi="楷体" w:eastAsia="楷体"/>
        </w:rPr>
        <w:t xml:space="preserve"> </w:t>
      </w:r>
    </w:p>
    <w:p>
      <w:pPr>
        <w:pStyle w:val="4"/>
        <w:spacing w:line="360" w:lineRule="auto"/>
        <w:ind w:firstLine="480" w:firstLineChars="200"/>
        <w:jc w:val="both"/>
        <w:rPr>
          <w:rFonts w:ascii="楷体" w:hAnsi="楷体" w:eastAsia="楷体"/>
        </w:rPr>
      </w:pPr>
      <w:r>
        <w:rPr>
          <w:rFonts w:hint="eastAsia" w:ascii="楷体" w:hAnsi="楷体" w:eastAsia="楷体"/>
        </w:rPr>
        <w:t>（三）积极参加学术、文体、社会实践及志愿服务活动。</w:t>
      </w:r>
      <w:r>
        <w:rPr>
          <w:rFonts w:ascii="楷体" w:hAnsi="楷体" w:eastAsia="楷体"/>
        </w:rPr>
        <w:t xml:space="preserve"> </w:t>
      </w:r>
    </w:p>
    <w:p>
      <w:pPr>
        <w:pStyle w:val="4"/>
        <w:spacing w:line="360" w:lineRule="auto"/>
        <w:ind w:firstLine="482" w:firstLineChars="200"/>
        <w:jc w:val="both"/>
        <w:rPr>
          <w:rFonts w:ascii="楷体" w:hAnsi="楷体" w:eastAsia="楷体"/>
        </w:rPr>
      </w:pPr>
      <w:r>
        <w:rPr>
          <w:rFonts w:hint="eastAsia" w:ascii="楷体" w:hAnsi="楷体" w:eastAsia="楷体"/>
          <w:b/>
          <w:bCs/>
        </w:rPr>
        <w:t>第四条</w:t>
      </w:r>
      <w:r>
        <w:rPr>
          <w:rFonts w:ascii="楷体" w:hAnsi="楷体" w:eastAsia="楷体"/>
        </w:rPr>
        <w:t xml:space="preserve"> </w:t>
      </w:r>
      <w:r>
        <w:rPr>
          <w:rFonts w:hint="eastAsia" w:ascii="楷体" w:hAnsi="楷体" w:eastAsia="楷体"/>
        </w:rPr>
        <w:t>研究生在该学年中有下列情况之一者，取消其当学年荣誉称号评选资格：</w:t>
      </w:r>
      <w:r>
        <w:rPr>
          <w:rFonts w:ascii="楷体" w:hAnsi="楷体" w:eastAsia="楷体"/>
        </w:rPr>
        <w:t xml:space="preserve"> </w:t>
      </w:r>
    </w:p>
    <w:p>
      <w:pPr>
        <w:pStyle w:val="4"/>
        <w:spacing w:line="360" w:lineRule="auto"/>
        <w:ind w:firstLine="480" w:firstLineChars="200"/>
        <w:jc w:val="both"/>
        <w:rPr>
          <w:rFonts w:ascii="楷体" w:hAnsi="楷体" w:eastAsia="楷体"/>
        </w:rPr>
      </w:pPr>
      <w:r>
        <w:rPr>
          <w:rFonts w:hint="eastAsia" w:ascii="楷体" w:hAnsi="楷体" w:eastAsia="楷体"/>
        </w:rPr>
        <w:t>（一）违反校纪校规受到处分者；</w:t>
      </w:r>
      <w:r>
        <w:rPr>
          <w:rFonts w:ascii="楷体" w:hAnsi="楷体" w:eastAsia="楷体"/>
        </w:rPr>
        <w:t xml:space="preserve"> </w:t>
      </w:r>
    </w:p>
    <w:p>
      <w:pPr>
        <w:pStyle w:val="4"/>
        <w:spacing w:line="360" w:lineRule="auto"/>
        <w:ind w:firstLine="480" w:firstLineChars="200"/>
        <w:jc w:val="both"/>
        <w:rPr>
          <w:rFonts w:ascii="楷体" w:hAnsi="楷体" w:eastAsia="楷体"/>
        </w:rPr>
      </w:pPr>
      <w:r>
        <w:rPr>
          <w:rFonts w:hint="eastAsia" w:ascii="楷体" w:hAnsi="楷体" w:eastAsia="楷体"/>
        </w:rPr>
        <w:t>（二）所修课程成绩有不及格者；</w:t>
      </w:r>
      <w:r>
        <w:rPr>
          <w:rFonts w:ascii="楷体" w:hAnsi="楷体" w:eastAsia="楷体"/>
        </w:rPr>
        <w:t xml:space="preserve"> </w:t>
      </w:r>
    </w:p>
    <w:p>
      <w:pPr>
        <w:pStyle w:val="4"/>
        <w:spacing w:line="360" w:lineRule="auto"/>
        <w:ind w:firstLine="480" w:firstLineChars="200"/>
        <w:jc w:val="both"/>
        <w:rPr>
          <w:rFonts w:ascii="楷体" w:hAnsi="楷体" w:eastAsia="楷体"/>
        </w:rPr>
      </w:pPr>
      <w:r>
        <w:rPr>
          <w:rFonts w:hint="eastAsia" w:ascii="楷体" w:hAnsi="楷体" w:eastAsia="楷体"/>
        </w:rPr>
        <w:t>（三）违反研究生基本学术规范者；</w:t>
      </w:r>
      <w:r>
        <w:rPr>
          <w:rFonts w:ascii="楷体" w:hAnsi="楷体" w:eastAsia="楷体"/>
        </w:rPr>
        <w:t xml:space="preserve"> </w:t>
      </w:r>
    </w:p>
    <w:p>
      <w:pPr>
        <w:pStyle w:val="4"/>
        <w:spacing w:line="360" w:lineRule="auto"/>
        <w:ind w:firstLine="480" w:firstLineChars="200"/>
        <w:jc w:val="both"/>
        <w:rPr>
          <w:rFonts w:ascii="楷体" w:hAnsi="楷体" w:eastAsia="楷体"/>
        </w:rPr>
      </w:pPr>
      <w:r>
        <w:rPr>
          <w:rFonts w:hint="eastAsia" w:ascii="楷体" w:hAnsi="楷体" w:eastAsia="楷体"/>
        </w:rPr>
        <w:t>（四）超出基本学制规定的学习期限者。</w:t>
      </w:r>
      <w:r>
        <w:rPr>
          <w:rFonts w:ascii="楷体" w:hAnsi="楷体" w:eastAsia="楷体"/>
        </w:rPr>
        <w:t xml:space="preserve"> </w:t>
      </w:r>
    </w:p>
    <w:p>
      <w:pPr>
        <w:pStyle w:val="4"/>
        <w:spacing w:line="360" w:lineRule="auto"/>
        <w:ind w:firstLine="480" w:firstLineChars="200"/>
        <w:rPr>
          <w:rFonts w:ascii="楷体" w:hAnsi="楷体" w:eastAsia="楷体"/>
        </w:rPr>
      </w:pPr>
    </w:p>
    <w:p>
      <w:pPr>
        <w:pStyle w:val="4"/>
        <w:spacing w:line="360" w:lineRule="auto"/>
        <w:jc w:val="center"/>
        <w:rPr>
          <w:rFonts w:ascii="楷体" w:hAnsi="楷体" w:eastAsia="楷体"/>
          <w:b/>
          <w:bCs/>
        </w:rPr>
      </w:pPr>
      <w:r>
        <w:rPr>
          <w:rFonts w:hint="eastAsia" w:ascii="楷体" w:hAnsi="楷体" w:eastAsia="楷体"/>
          <w:b/>
          <w:bCs/>
        </w:rPr>
        <w:t>第三章</w:t>
      </w:r>
      <w:r>
        <w:rPr>
          <w:rFonts w:ascii="楷体" w:hAnsi="楷体" w:eastAsia="楷体"/>
          <w:b/>
          <w:bCs/>
        </w:rPr>
        <w:t xml:space="preserve"> </w:t>
      </w:r>
      <w:r>
        <w:rPr>
          <w:rFonts w:hint="eastAsia" w:ascii="楷体" w:hAnsi="楷体" w:eastAsia="楷体"/>
          <w:b/>
          <w:bCs/>
        </w:rPr>
        <w:t>评选类别与申请条件</w:t>
      </w:r>
      <w:r>
        <w:rPr>
          <w:rFonts w:ascii="楷体" w:hAnsi="楷体" w:eastAsia="楷体"/>
          <w:b/>
          <w:bCs/>
        </w:rPr>
        <w:t xml:space="preserve"> </w:t>
      </w:r>
    </w:p>
    <w:p>
      <w:pPr>
        <w:pStyle w:val="4"/>
        <w:spacing w:line="360" w:lineRule="auto"/>
        <w:ind w:firstLine="482" w:firstLineChars="200"/>
        <w:jc w:val="both"/>
        <w:rPr>
          <w:rFonts w:ascii="楷体" w:hAnsi="楷体" w:eastAsia="楷体"/>
        </w:rPr>
      </w:pPr>
      <w:r>
        <w:rPr>
          <w:rFonts w:hint="eastAsia" w:ascii="楷体" w:hAnsi="楷体" w:eastAsia="楷体"/>
          <w:b/>
          <w:bCs/>
        </w:rPr>
        <w:t>第五条</w:t>
      </w:r>
      <w:r>
        <w:rPr>
          <w:rFonts w:ascii="楷体" w:hAnsi="楷体" w:eastAsia="楷体"/>
        </w:rPr>
        <w:t xml:space="preserve"> </w:t>
      </w:r>
      <w:r>
        <w:rPr>
          <w:rFonts w:hint="eastAsia" w:ascii="楷体" w:hAnsi="楷体" w:eastAsia="楷体"/>
        </w:rPr>
        <w:t>本办法所称的研究生荣誉称号包括优秀研究生、优秀研究生干部、优秀毕业研究生。优秀研究生评选比例不超过当年参加综合测评研究生人数的</w:t>
      </w:r>
      <w:r>
        <w:rPr>
          <w:rFonts w:ascii="楷体" w:hAnsi="楷体" w:eastAsia="楷体"/>
        </w:rPr>
        <w:t>10%</w:t>
      </w:r>
      <w:r>
        <w:rPr>
          <w:rFonts w:hint="eastAsia" w:ascii="楷体" w:hAnsi="楷体" w:eastAsia="楷体"/>
        </w:rPr>
        <w:t>；优秀研究生干部评选比例不超过当年参加综合测评研究生人数的</w:t>
      </w:r>
      <w:r>
        <w:rPr>
          <w:rFonts w:ascii="楷体" w:hAnsi="楷体" w:eastAsia="楷体"/>
        </w:rPr>
        <w:t>3%</w:t>
      </w:r>
      <w:r>
        <w:rPr>
          <w:rFonts w:hint="eastAsia" w:ascii="楷体" w:hAnsi="楷体" w:eastAsia="楷体"/>
        </w:rPr>
        <w:t>；校级优秀毕业研究生的评选比例不超过应届毕业研究生人数的</w:t>
      </w:r>
      <w:r>
        <w:rPr>
          <w:rFonts w:ascii="楷体" w:hAnsi="楷体" w:eastAsia="楷体"/>
        </w:rPr>
        <w:t>10%</w:t>
      </w:r>
      <w:r>
        <w:rPr>
          <w:rFonts w:hint="eastAsia" w:ascii="楷体" w:hAnsi="楷体" w:eastAsia="楷体"/>
        </w:rPr>
        <w:t>，省级优秀毕业研究生在校级优秀毕业研究生人选中评选，评选比例根据省教育厅相关文件确定，优秀研究生、优秀研究生干部、校级优秀毕业研究生名额具体以学校当年度通知为准。</w:t>
      </w:r>
      <w:r>
        <w:rPr>
          <w:rFonts w:ascii="楷体" w:hAnsi="楷体" w:eastAsia="楷体"/>
        </w:rPr>
        <w:t xml:space="preserve"> </w:t>
      </w:r>
    </w:p>
    <w:p>
      <w:pPr>
        <w:pStyle w:val="4"/>
        <w:spacing w:line="360" w:lineRule="auto"/>
        <w:ind w:firstLine="480" w:firstLineChars="200"/>
        <w:jc w:val="both"/>
        <w:rPr>
          <w:rFonts w:ascii="楷体" w:hAnsi="楷体" w:eastAsia="楷体"/>
        </w:rPr>
      </w:pPr>
    </w:p>
    <w:p>
      <w:pPr>
        <w:pStyle w:val="4"/>
        <w:spacing w:line="360" w:lineRule="auto"/>
        <w:ind w:firstLine="482" w:firstLineChars="200"/>
        <w:jc w:val="both"/>
        <w:rPr>
          <w:rFonts w:ascii="楷体" w:hAnsi="楷体" w:eastAsia="楷体"/>
        </w:rPr>
      </w:pPr>
      <w:r>
        <w:rPr>
          <w:rFonts w:hint="eastAsia" w:ascii="楷体" w:hAnsi="楷体" w:eastAsia="楷体"/>
          <w:b/>
          <w:bCs/>
        </w:rPr>
        <w:t>第六条</w:t>
      </w:r>
      <w:r>
        <w:rPr>
          <w:rFonts w:ascii="楷体" w:hAnsi="楷体" w:eastAsia="楷体"/>
        </w:rPr>
        <w:t xml:space="preserve"> </w:t>
      </w:r>
      <w:r>
        <w:rPr>
          <w:rFonts w:hint="eastAsia" w:ascii="楷体" w:hAnsi="楷体" w:eastAsia="楷体"/>
          <w:b/>
          <w:bCs/>
        </w:rPr>
        <w:t>申请条件</w:t>
      </w:r>
      <w:r>
        <w:rPr>
          <w:rFonts w:ascii="楷体" w:hAnsi="楷体" w:eastAsia="楷体"/>
        </w:rPr>
        <w:t xml:space="preserve"> </w:t>
      </w:r>
    </w:p>
    <w:p>
      <w:pPr>
        <w:pStyle w:val="4"/>
        <w:spacing w:line="360" w:lineRule="auto"/>
        <w:ind w:firstLine="482" w:firstLineChars="200"/>
        <w:rPr>
          <w:rFonts w:ascii="楷体" w:hAnsi="楷体" w:eastAsia="楷体"/>
          <w:b/>
          <w:bCs/>
        </w:rPr>
      </w:pPr>
      <w:r>
        <w:rPr>
          <w:rFonts w:hint="eastAsia" w:ascii="楷体" w:hAnsi="楷体" w:eastAsia="楷体"/>
          <w:b/>
          <w:bCs/>
        </w:rPr>
        <w:t>（一）优秀研究生</w:t>
      </w:r>
      <w:r>
        <w:rPr>
          <w:rFonts w:ascii="楷体" w:hAnsi="楷体" w:eastAsia="楷体"/>
          <w:b/>
          <w:bCs/>
        </w:rPr>
        <w:t xml:space="preserve"> </w:t>
      </w:r>
    </w:p>
    <w:p>
      <w:pPr>
        <w:pStyle w:val="4"/>
        <w:spacing w:line="360" w:lineRule="auto"/>
        <w:ind w:firstLine="480" w:firstLineChars="200"/>
        <w:rPr>
          <w:rFonts w:ascii="楷体" w:hAnsi="楷体" w:eastAsia="楷体"/>
        </w:rPr>
      </w:pPr>
      <w:r>
        <w:rPr>
          <w:rFonts w:ascii="楷体" w:hAnsi="楷体" w:eastAsia="楷体"/>
        </w:rPr>
        <w:t>1.</w:t>
      </w:r>
      <w:r>
        <w:rPr>
          <w:rFonts w:hint="eastAsia" w:ascii="楷体" w:hAnsi="楷体" w:eastAsia="楷体"/>
        </w:rPr>
        <w:t>符合本办法第二章中的所有基本条件；</w:t>
      </w:r>
      <w:r>
        <w:rPr>
          <w:rFonts w:ascii="楷体" w:hAnsi="楷体" w:eastAsia="楷体"/>
        </w:rPr>
        <w:t xml:space="preserve"> </w:t>
      </w:r>
    </w:p>
    <w:p>
      <w:pPr>
        <w:pStyle w:val="4"/>
        <w:spacing w:line="360" w:lineRule="auto"/>
        <w:ind w:firstLine="480" w:firstLineChars="200"/>
        <w:rPr>
          <w:rFonts w:ascii="楷体" w:hAnsi="楷体" w:eastAsia="楷体"/>
        </w:rPr>
      </w:pPr>
      <w:r>
        <w:rPr>
          <w:rFonts w:ascii="楷体" w:hAnsi="楷体" w:eastAsia="楷体"/>
        </w:rPr>
        <w:t>2.</w:t>
      </w:r>
      <w:r>
        <w:rPr>
          <w:rFonts w:hint="eastAsia" w:ascii="楷体" w:hAnsi="楷体" w:eastAsia="楷体"/>
        </w:rPr>
        <w:t>当年度学习成绩加权平均分须在</w:t>
      </w:r>
      <w:r>
        <w:rPr>
          <w:rFonts w:ascii="楷体" w:hAnsi="楷体" w:eastAsia="楷体"/>
        </w:rPr>
        <w:t>80</w:t>
      </w:r>
      <w:r>
        <w:rPr>
          <w:rFonts w:hint="eastAsia" w:ascii="楷体" w:hAnsi="楷体" w:eastAsia="楷体"/>
        </w:rPr>
        <w:t>分（含）以上；</w:t>
      </w:r>
      <w:r>
        <w:rPr>
          <w:rFonts w:ascii="楷体" w:hAnsi="楷体" w:eastAsia="楷体"/>
        </w:rPr>
        <w:t xml:space="preserve"> </w:t>
      </w:r>
    </w:p>
    <w:p>
      <w:pPr>
        <w:pStyle w:val="4"/>
        <w:spacing w:line="360" w:lineRule="auto"/>
        <w:ind w:firstLine="480" w:firstLineChars="200"/>
        <w:rPr>
          <w:rFonts w:ascii="楷体" w:hAnsi="楷体" w:eastAsia="楷体"/>
        </w:rPr>
      </w:pPr>
      <w:r>
        <w:rPr>
          <w:rFonts w:ascii="楷体" w:hAnsi="楷体" w:eastAsia="楷体"/>
        </w:rPr>
        <w:t>3.</w:t>
      </w:r>
      <w:r>
        <w:rPr>
          <w:rFonts w:hint="eastAsia" w:ascii="楷体" w:hAnsi="楷体" w:eastAsia="楷体"/>
        </w:rPr>
        <w:t>符合以下条件之一者即有资格申报：</w:t>
      </w:r>
      <w:r>
        <w:rPr>
          <w:rFonts w:ascii="楷体" w:hAnsi="楷体" w:eastAsia="楷体"/>
        </w:rPr>
        <w:t xml:space="preserve"> </w:t>
      </w:r>
    </w:p>
    <w:p>
      <w:pPr>
        <w:pStyle w:val="4"/>
        <w:spacing w:line="360" w:lineRule="auto"/>
        <w:ind w:firstLine="480" w:firstLineChars="200"/>
        <w:rPr>
          <w:rFonts w:ascii="楷体" w:hAnsi="楷体" w:eastAsia="楷体"/>
        </w:rPr>
      </w:pPr>
      <w:r>
        <w:rPr>
          <w:rFonts w:hint="eastAsia" w:ascii="楷体" w:hAnsi="楷体" w:eastAsia="楷体"/>
        </w:rPr>
        <w:t>（</w:t>
      </w:r>
      <w:r>
        <w:rPr>
          <w:rFonts w:ascii="楷体" w:hAnsi="楷体" w:eastAsia="楷体"/>
        </w:rPr>
        <w:t>1</w:t>
      </w:r>
      <w:r>
        <w:rPr>
          <w:rFonts w:hint="eastAsia" w:ascii="楷体" w:hAnsi="楷体" w:eastAsia="楷体"/>
        </w:rPr>
        <w:t>）在评奖学年获得研究生学业奖学金一等奖；</w:t>
      </w:r>
      <w:r>
        <w:rPr>
          <w:rFonts w:ascii="楷体" w:hAnsi="楷体" w:eastAsia="楷体"/>
        </w:rPr>
        <w:t xml:space="preserve"> </w:t>
      </w:r>
    </w:p>
    <w:p>
      <w:pPr>
        <w:pStyle w:val="4"/>
        <w:spacing w:line="360" w:lineRule="auto"/>
        <w:ind w:firstLine="480" w:firstLineChars="200"/>
        <w:rPr>
          <w:rFonts w:ascii="楷体" w:hAnsi="楷体" w:eastAsia="楷体"/>
        </w:rPr>
      </w:pPr>
      <w:r>
        <w:rPr>
          <w:rFonts w:hint="eastAsia" w:ascii="楷体" w:hAnsi="楷体" w:eastAsia="楷体"/>
        </w:rPr>
        <w:t>（</w:t>
      </w:r>
      <w:r>
        <w:rPr>
          <w:rFonts w:ascii="楷体" w:hAnsi="楷体" w:eastAsia="楷体"/>
        </w:rPr>
        <w:t>2</w:t>
      </w:r>
      <w:r>
        <w:rPr>
          <w:rFonts w:hint="eastAsia" w:ascii="楷体" w:hAnsi="楷体" w:eastAsia="楷体"/>
        </w:rPr>
        <w:t>）在评奖学年获得研究生国家奖学金；</w:t>
      </w:r>
      <w:r>
        <w:rPr>
          <w:rFonts w:ascii="楷体" w:hAnsi="楷体" w:eastAsia="楷体"/>
        </w:rPr>
        <w:t xml:space="preserve"> </w:t>
      </w:r>
    </w:p>
    <w:p>
      <w:pPr>
        <w:pStyle w:val="4"/>
        <w:spacing w:line="360" w:lineRule="auto"/>
        <w:ind w:firstLine="480" w:firstLineChars="200"/>
        <w:rPr>
          <w:rFonts w:ascii="楷体" w:hAnsi="楷体" w:eastAsia="楷体"/>
        </w:rPr>
      </w:pPr>
    </w:p>
    <w:p>
      <w:pPr>
        <w:pStyle w:val="4"/>
        <w:spacing w:line="360" w:lineRule="auto"/>
        <w:ind w:firstLine="482" w:firstLineChars="200"/>
        <w:rPr>
          <w:rFonts w:ascii="楷体" w:hAnsi="楷体" w:eastAsia="楷体"/>
          <w:b/>
          <w:bCs/>
        </w:rPr>
      </w:pPr>
      <w:r>
        <w:rPr>
          <w:rFonts w:hint="eastAsia" w:ascii="楷体" w:hAnsi="楷体" w:eastAsia="楷体"/>
          <w:b/>
          <w:bCs/>
        </w:rPr>
        <w:t>（二）优秀研究生干部</w:t>
      </w:r>
      <w:r>
        <w:rPr>
          <w:rFonts w:ascii="楷体" w:hAnsi="楷体" w:eastAsia="楷体"/>
          <w:b/>
          <w:bCs/>
        </w:rPr>
        <w:t xml:space="preserve"> </w:t>
      </w:r>
    </w:p>
    <w:p>
      <w:pPr>
        <w:pStyle w:val="4"/>
        <w:spacing w:line="360" w:lineRule="auto"/>
        <w:ind w:firstLine="480" w:firstLineChars="200"/>
        <w:rPr>
          <w:rFonts w:ascii="楷体" w:hAnsi="楷体" w:eastAsia="楷体"/>
        </w:rPr>
      </w:pPr>
      <w:r>
        <w:rPr>
          <w:rFonts w:ascii="楷体" w:hAnsi="楷体" w:eastAsia="楷体"/>
        </w:rPr>
        <w:t>1.</w:t>
      </w:r>
      <w:r>
        <w:rPr>
          <w:rFonts w:hint="eastAsia" w:ascii="楷体" w:hAnsi="楷体" w:eastAsia="楷体"/>
        </w:rPr>
        <w:t>符合本办法第二章中的所有基本条件；</w:t>
      </w:r>
      <w:r>
        <w:rPr>
          <w:rFonts w:ascii="楷体" w:hAnsi="楷体" w:eastAsia="楷体"/>
        </w:rPr>
        <w:t xml:space="preserve"> </w:t>
      </w:r>
    </w:p>
    <w:p>
      <w:pPr>
        <w:pStyle w:val="4"/>
        <w:spacing w:line="360" w:lineRule="auto"/>
        <w:ind w:firstLine="480" w:firstLineChars="200"/>
        <w:rPr>
          <w:rFonts w:ascii="楷体" w:hAnsi="楷体" w:eastAsia="楷体"/>
        </w:rPr>
      </w:pPr>
      <w:r>
        <w:rPr>
          <w:rFonts w:ascii="楷体" w:hAnsi="楷体" w:eastAsia="楷体"/>
        </w:rPr>
        <w:t>2.</w:t>
      </w:r>
      <w:r>
        <w:rPr>
          <w:rFonts w:hint="eastAsia" w:ascii="楷体" w:hAnsi="楷体" w:eastAsia="楷体"/>
        </w:rPr>
        <w:t>当年度学习成绩加权平均分须在</w:t>
      </w:r>
      <w:r>
        <w:rPr>
          <w:rFonts w:ascii="楷体" w:hAnsi="楷体" w:eastAsia="楷体"/>
        </w:rPr>
        <w:t>80</w:t>
      </w:r>
      <w:r>
        <w:rPr>
          <w:rFonts w:hint="eastAsia" w:ascii="楷体" w:hAnsi="楷体" w:eastAsia="楷体"/>
        </w:rPr>
        <w:t>分（含）以上；</w:t>
      </w:r>
      <w:r>
        <w:rPr>
          <w:rFonts w:ascii="楷体" w:hAnsi="楷体" w:eastAsia="楷体"/>
        </w:rPr>
        <w:t xml:space="preserve"> </w:t>
      </w:r>
    </w:p>
    <w:p>
      <w:pPr>
        <w:pStyle w:val="4"/>
        <w:spacing w:line="360" w:lineRule="auto"/>
        <w:ind w:firstLine="480" w:firstLineChars="200"/>
        <w:rPr>
          <w:rFonts w:ascii="楷体" w:hAnsi="楷体" w:eastAsia="楷体"/>
        </w:rPr>
      </w:pPr>
      <w:r>
        <w:rPr>
          <w:rFonts w:ascii="楷体" w:hAnsi="楷体" w:eastAsia="楷体"/>
        </w:rPr>
        <w:t>3.</w:t>
      </w:r>
      <w:r>
        <w:rPr>
          <w:rFonts w:hint="eastAsia" w:ascii="楷体" w:hAnsi="楷体" w:eastAsia="楷体"/>
        </w:rPr>
        <w:t>优秀研究生干部应同时具备下列条件：</w:t>
      </w:r>
      <w:r>
        <w:rPr>
          <w:rFonts w:ascii="楷体" w:hAnsi="楷体" w:eastAsia="楷体"/>
        </w:rPr>
        <w:t xml:space="preserve"> </w:t>
      </w:r>
    </w:p>
    <w:p>
      <w:pPr>
        <w:pStyle w:val="4"/>
        <w:spacing w:line="360" w:lineRule="auto"/>
        <w:ind w:firstLine="480" w:firstLineChars="200"/>
        <w:rPr>
          <w:rFonts w:ascii="楷体" w:hAnsi="楷体" w:eastAsia="楷体"/>
        </w:rPr>
      </w:pPr>
      <w:r>
        <w:rPr>
          <w:rFonts w:hint="eastAsia" w:ascii="楷体" w:hAnsi="楷体" w:eastAsia="楷体"/>
        </w:rPr>
        <w:t>（</w:t>
      </w:r>
      <w:r>
        <w:rPr>
          <w:rFonts w:ascii="楷体" w:hAnsi="楷体" w:eastAsia="楷体"/>
        </w:rPr>
        <w:t>1</w:t>
      </w:r>
      <w:r>
        <w:rPr>
          <w:rFonts w:hint="eastAsia" w:ascii="楷体" w:hAnsi="楷体" w:eastAsia="楷体"/>
        </w:rPr>
        <w:t>）在评奖学年担任党、团支部、级委（班委）、研究生会等学生干部和学生社团组织研究生干部满一学年；</w:t>
      </w:r>
      <w:r>
        <w:rPr>
          <w:rFonts w:ascii="楷体" w:hAnsi="楷体" w:eastAsia="楷体"/>
        </w:rPr>
        <w:t xml:space="preserve"> </w:t>
      </w:r>
    </w:p>
    <w:p>
      <w:pPr>
        <w:pStyle w:val="4"/>
        <w:spacing w:line="360" w:lineRule="auto"/>
        <w:ind w:firstLine="480" w:firstLineChars="200"/>
        <w:rPr>
          <w:rFonts w:ascii="楷体" w:hAnsi="楷体" w:eastAsia="楷体"/>
        </w:rPr>
      </w:pPr>
      <w:r>
        <w:rPr>
          <w:rFonts w:hint="eastAsia" w:ascii="楷体" w:hAnsi="楷体" w:eastAsia="楷体"/>
        </w:rPr>
        <w:t>（</w:t>
      </w:r>
      <w:r>
        <w:rPr>
          <w:rFonts w:ascii="楷体" w:hAnsi="楷体" w:eastAsia="楷体"/>
        </w:rPr>
        <w:t>2</w:t>
      </w:r>
      <w:r>
        <w:rPr>
          <w:rFonts w:hint="eastAsia" w:ascii="楷体" w:hAnsi="楷体" w:eastAsia="楷体"/>
        </w:rPr>
        <w:t>）有较强的工作能力、组织能力和社会责任感，骨干示范和模范带头作用发挥突出，能够圆满地完成各级组织交给的任务，工作业绩突出；</w:t>
      </w:r>
      <w:r>
        <w:rPr>
          <w:rFonts w:ascii="楷体" w:hAnsi="楷体" w:eastAsia="楷体"/>
        </w:rPr>
        <w:t xml:space="preserve"> </w:t>
      </w:r>
    </w:p>
    <w:p>
      <w:pPr>
        <w:pStyle w:val="4"/>
        <w:spacing w:line="360" w:lineRule="auto"/>
        <w:ind w:firstLine="480" w:firstLineChars="200"/>
        <w:rPr>
          <w:rFonts w:ascii="楷体" w:hAnsi="楷体" w:eastAsia="楷体"/>
        </w:rPr>
      </w:pPr>
      <w:r>
        <w:rPr>
          <w:rFonts w:hint="eastAsia" w:ascii="楷体" w:hAnsi="楷体" w:eastAsia="楷体"/>
        </w:rPr>
        <w:t>（</w:t>
      </w:r>
      <w:r>
        <w:rPr>
          <w:rFonts w:ascii="楷体" w:hAnsi="楷体" w:eastAsia="楷体"/>
        </w:rPr>
        <w:t>3</w:t>
      </w:r>
      <w:r>
        <w:rPr>
          <w:rFonts w:hint="eastAsia" w:ascii="楷体" w:hAnsi="楷体" w:eastAsia="楷体"/>
        </w:rPr>
        <w:t>）在评奖学年的综合测评中，干部任职考核结果为优秀。</w:t>
      </w:r>
      <w:r>
        <w:rPr>
          <w:rFonts w:ascii="楷体" w:hAnsi="楷体" w:eastAsia="楷体"/>
        </w:rPr>
        <w:t xml:space="preserve"> </w:t>
      </w:r>
    </w:p>
    <w:p>
      <w:pPr>
        <w:pStyle w:val="4"/>
        <w:spacing w:line="360" w:lineRule="auto"/>
        <w:ind w:firstLine="480" w:firstLineChars="200"/>
        <w:rPr>
          <w:rFonts w:ascii="楷体" w:hAnsi="楷体" w:eastAsia="楷体"/>
        </w:rPr>
      </w:pPr>
    </w:p>
    <w:p>
      <w:pPr>
        <w:pStyle w:val="4"/>
        <w:spacing w:line="360" w:lineRule="auto"/>
        <w:ind w:firstLine="482" w:firstLineChars="200"/>
        <w:rPr>
          <w:rFonts w:ascii="楷体" w:hAnsi="楷体" w:eastAsia="楷体"/>
          <w:b/>
          <w:bCs/>
        </w:rPr>
      </w:pPr>
      <w:r>
        <w:rPr>
          <w:rFonts w:hint="eastAsia" w:ascii="楷体" w:hAnsi="楷体" w:eastAsia="楷体"/>
          <w:b/>
          <w:bCs/>
        </w:rPr>
        <w:t>（三）优秀毕业生</w:t>
      </w:r>
      <w:r>
        <w:rPr>
          <w:rFonts w:ascii="楷体" w:hAnsi="楷体" w:eastAsia="楷体"/>
          <w:b/>
          <w:bCs/>
        </w:rPr>
        <w:t xml:space="preserve"> </w:t>
      </w:r>
    </w:p>
    <w:p>
      <w:pPr>
        <w:pStyle w:val="4"/>
        <w:spacing w:line="360" w:lineRule="auto"/>
        <w:ind w:firstLine="480" w:firstLineChars="200"/>
        <w:rPr>
          <w:rFonts w:ascii="楷体" w:hAnsi="楷体" w:eastAsia="楷体"/>
        </w:rPr>
      </w:pPr>
      <w:r>
        <w:rPr>
          <w:rFonts w:ascii="楷体" w:hAnsi="楷体" w:eastAsia="楷体"/>
        </w:rPr>
        <w:t>1.</w:t>
      </w:r>
      <w:r>
        <w:rPr>
          <w:rFonts w:hint="eastAsia" w:ascii="楷体" w:hAnsi="楷体" w:eastAsia="楷体"/>
        </w:rPr>
        <w:t>符合本办法第二章中的所有基本条件；</w:t>
      </w:r>
      <w:r>
        <w:rPr>
          <w:rFonts w:ascii="楷体" w:hAnsi="楷体" w:eastAsia="楷体"/>
        </w:rPr>
        <w:t xml:space="preserve"> </w:t>
      </w:r>
    </w:p>
    <w:p>
      <w:pPr>
        <w:pStyle w:val="4"/>
        <w:spacing w:line="360" w:lineRule="auto"/>
        <w:ind w:firstLine="480" w:firstLineChars="200"/>
        <w:rPr>
          <w:rFonts w:ascii="楷体" w:hAnsi="楷体" w:eastAsia="楷体"/>
        </w:rPr>
      </w:pPr>
      <w:r>
        <w:rPr>
          <w:rFonts w:ascii="楷体" w:hAnsi="楷体" w:eastAsia="楷体"/>
        </w:rPr>
        <w:t>2.</w:t>
      </w:r>
      <w:r>
        <w:rPr>
          <w:rFonts w:hint="eastAsia" w:ascii="楷体" w:hAnsi="楷体" w:eastAsia="楷体"/>
        </w:rPr>
        <w:t>当年度学习成绩加权平均分须在</w:t>
      </w:r>
      <w:r>
        <w:rPr>
          <w:rFonts w:ascii="楷体" w:hAnsi="楷体" w:eastAsia="楷体"/>
        </w:rPr>
        <w:t>80</w:t>
      </w:r>
      <w:r>
        <w:rPr>
          <w:rFonts w:hint="eastAsia" w:ascii="楷体" w:hAnsi="楷体" w:eastAsia="楷体"/>
        </w:rPr>
        <w:t>分（含）以上；</w:t>
      </w:r>
      <w:r>
        <w:rPr>
          <w:rFonts w:ascii="楷体" w:hAnsi="楷体" w:eastAsia="楷体"/>
        </w:rPr>
        <w:t xml:space="preserve"> </w:t>
      </w:r>
    </w:p>
    <w:p>
      <w:pPr>
        <w:pStyle w:val="4"/>
        <w:spacing w:line="360" w:lineRule="auto"/>
        <w:ind w:firstLine="480" w:firstLineChars="200"/>
        <w:rPr>
          <w:rFonts w:ascii="楷体" w:hAnsi="楷体" w:eastAsia="楷体"/>
        </w:rPr>
      </w:pPr>
      <w:r>
        <w:rPr>
          <w:rFonts w:ascii="楷体" w:hAnsi="楷体" w:eastAsia="楷体"/>
        </w:rPr>
        <w:t>3.</w:t>
      </w:r>
      <w:r>
        <w:rPr>
          <w:rFonts w:hint="eastAsia" w:ascii="楷体" w:hAnsi="楷体" w:eastAsia="楷体"/>
        </w:rPr>
        <w:t>在基本学制期限内通过毕业论文答辩并获得学位；</w:t>
      </w:r>
      <w:r>
        <w:rPr>
          <w:rFonts w:ascii="楷体" w:hAnsi="楷体" w:eastAsia="楷体"/>
        </w:rPr>
        <w:t xml:space="preserve"> </w:t>
      </w:r>
    </w:p>
    <w:p>
      <w:pPr>
        <w:pStyle w:val="4"/>
        <w:spacing w:line="360" w:lineRule="auto"/>
        <w:ind w:firstLine="480" w:firstLineChars="200"/>
        <w:rPr>
          <w:rFonts w:ascii="楷体" w:hAnsi="楷体" w:eastAsia="楷体"/>
        </w:rPr>
      </w:pPr>
      <w:r>
        <w:rPr>
          <w:rFonts w:ascii="楷体" w:hAnsi="楷体" w:eastAsia="楷体"/>
        </w:rPr>
        <w:t>4.</w:t>
      </w:r>
      <w:r>
        <w:rPr>
          <w:rFonts w:hint="eastAsia" w:ascii="楷体" w:hAnsi="楷体" w:eastAsia="楷体"/>
        </w:rPr>
        <w:t>获得研究生国家奖学金、校级专项奖学金、校优秀研究生、校优秀研究生干部、校优秀团干、校优秀共产党员等校级及以上荣誉</w:t>
      </w:r>
      <w:r>
        <w:rPr>
          <w:rFonts w:ascii="楷体" w:hAnsi="楷体" w:eastAsia="楷体"/>
        </w:rPr>
        <w:t>2</w:t>
      </w:r>
      <w:r>
        <w:rPr>
          <w:rFonts w:hint="eastAsia" w:ascii="楷体" w:hAnsi="楷体" w:eastAsia="楷体"/>
        </w:rPr>
        <w:t>次（项）及以上。</w:t>
      </w:r>
      <w:r>
        <w:rPr>
          <w:rFonts w:ascii="楷体" w:hAnsi="楷体" w:eastAsia="楷体"/>
        </w:rPr>
        <w:t xml:space="preserve"> </w:t>
      </w:r>
    </w:p>
    <w:p>
      <w:pPr>
        <w:pStyle w:val="4"/>
        <w:spacing w:line="360" w:lineRule="auto"/>
        <w:rPr>
          <w:rFonts w:ascii="楷体" w:hAnsi="楷体" w:eastAsia="楷体"/>
        </w:rPr>
      </w:pPr>
    </w:p>
    <w:p>
      <w:pPr>
        <w:pStyle w:val="4"/>
        <w:spacing w:line="360" w:lineRule="auto"/>
        <w:jc w:val="center"/>
        <w:rPr>
          <w:rFonts w:ascii="楷体" w:hAnsi="楷体" w:eastAsia="楷体"/>
          <w:b/>
          <w:bCs/>
        </w:rPr>
      </w:pPr>
      <w:r>
        <w:rPr>
          <w:rFonts w:hint="eastAsia" w:ascii="楷体" w:hAnsi="楷体" w:eastAsia="楷体"/>
          <w:b/>
          <w:bCs/>
        </w:rPr>
        <w:t>第四章</w:t>
      </w:r>
      <w:r>
        <w:rPr>
          <w:rFonts w:ascii="楷体" w:hAnsi="楷体" w:eastAsia="楷体"/>
          <w:b/>
          <w:bCs/>
        </w:rPr>
        <w:t xml:space="preserve"> </w:t>
      </w:r>
      <w:r>
        <w:rPr>
          <w:rFonts w:hint="eastAsia" w:ascii="楷体" w:hAnsi="楷体" w:eastAsia="楷体"/>
          <w:b/>
          <w:bCs/>
        </w:rPr>
        <w:t>评选程序与办法</w:t>
      </w:r>
      <w:r>
        <w:rPr>
          <w:rFonts w:ascii="楷体" w:hAnsi="楷体" w:eastAsia="楷体"/>
          <w:b/>
          <w:bCs/>
        </w:rPr>
        <w:t xml:space="preserve"> </w:t>
      </w:r>
    </w:p>
    <w:p>
      <w:pPr>
        <w:pStyle w:val="4"/>
        <w:spacing w:line="360" w:lineRule="auto"/>
        <w:ind w:firstLine="482" w:firstLineChars="200"/>
        <w:rPr>
          <w:rFonts w:ascii="楷体" w:hAnsi="楷体" w:eastAsia="楷体"/>
        </w:rPr>
      </w:pPr>
      <w:r>
        <w:rPr>
          <w:rFonts w:hint="eastAsia" w:ascii="楷体" w:hAnsi="楷体" w:eastAsia="楷体"/>
          <w:b/>
          <w:bCs/>
        </w:rPr>
        <w:t>第七条</w:t>
      </w:r>
      <w:r>
        <w:rPr>
          <w:rFonts w:ascii="楷体" w:hAnsi="楷体" w:eastAsia="楷体"/>
        </w:rPr>
        <w:t xml:space="preserve"> </w:t>
      </w:r>
      <w:r>
        <w:rPr>
          <w:rFonts w:hint="eastAsia" w:ascii="楷体" w:hAnsi="楷体" w:eastAsia="楷体"/>
        </w:rPr>
        <w:t>评选程序</w:t>
      </w:r>
      <w:r>
        <w:rPr>
          <w:rFonts w:ascii="楷体" w:hAnsi="楷体" w:eastAsia="楷体"/>
        </w:rPr>
        <w:t xml:space="preserve"> </w:t>
      </w:r>
      <w:r>
        <w:rPr>
          <w:rFonts w:hint="eastAsia" w:ascii="楷体" w:hAnsi="楷体" w:eastAsia="楷体"/>
        </w:rPr>
        <w:t>自发布通知起，学院符合申报条件的研究生经导师同意后，可在研究生辅导员处提交纸质报名表，并附上相应的佐证材料；学院对学生进行材料初审及评审；学院确定推荐人选后，在本学院进行不少于</w:t>
      </w:r>
      <w:r>
        <w:rPr>
          <w:rFonts w:ascii="楷体" w:hAnsi="楷体" w:eastAsia="楷体"/>
        </w:rPr>
        <w:t>3</w:t>
      </w:r>
      <w:r>
        <w:rPr>
          <w:rFonts w:hint="eastAsia" w:ascii="楷体" w:hAnsi="楷体" w:eastAsia="楷体"/>
        </w:rPr>
        <w:t>个工作日的公示，公示无异后提交学校复评。</w:t>
      </w:r>
      <w:r>
        <w:rPr>
          <w:rFonts w:ascii="楷体" w:hAnsi="楷体" w:eastAsia="楷体"/>
        </w:rPr>
        <w:t xml:space="preserve"> </w:t>
      </w:r>
    </w:p>
    <w:p>
      <w:pPr>
        <w:pStyle w:val="4"/>
        <w:spacing w:line="360" w:lineRule="auto"/>
        <w:ind w:firstLine="482" w:firstLineChars="200"/>
        <w:rPr>
          <w:rFonts w:ascii="楷体" w:hAnsi="楷体" w:eastAsia="楷体"/>
        </w:rPr>
      </w:pPr>
      <w:r>
        <w:rPr>
          <w:rFonts w:hint="eastAsia" w:ascii="楷体" w:hAnsi="楷体" w:eastAsia="楷体"/>
          <w:b/>
          <w:bCs/>
        </w:rPr>
        <w:t>第八条</w:t>
      </w:r>
      <w:r>
        <w:rPr>
          <w:rFonts w:ascii="楷体" w:hAnsi="楷体" w:eastAsia="楷体"/>
        </w:rPr>
        <w:t xml:space="preserve"> </w:t>
      </w:r>
      <w:r>
        <w:rPr>
          <w:rFonts w:hint="eastAsia" w:ascii="楷体" w:hAnsi="楷体" w:eastAsia="楷体"/>
        </w:rPr>
        <w:t>对评选结果有异议的，可在学院公示期内向评选委员会提出申诉，评选委员会应及时研究并予以答复。</w:t>
      </w:r>
    </w:p>
    <w:p>
      <w:pPr>
        <w:pStyle w:val="4"/>
        <w:spacing w:line="360" w:lineRule="auto"/>
        <w:ind w:firstLine="482" w:firstLineChars="200"/>
        <w:rPr>
          <w:rFonts w:ascii="楷体" w:hAnsi="楷体" w:eastAsia="楷体"/>
        </w:rPr>
      </w:pPr>
      <w:r>
        <w:rPr>
          <w:rFonts w:hint="eastAsia" w:ascii="楷体" w:hAnsi="楷体" w:eastAsia="楷体"/>
          <w:b/>
          <w:bCs/>
        </w:rPr>
        <w:t>第九条</w:t>
      </w:r>
      <w:r>
        <w:rPr>
          <w:rFonts w:ascii="楷体" w:hAnsi="楷体" w:eastAsia="楷体"/>
        </w:rPr>
        <w:t xml:space="preserve"> </w:t>
      </w:r>
      <w:r>
        <w:rPr>
          <w:rFonts w:hint="eastAsia" w:ascii="楷体" w:hAnsi="楷体" w:eastAsia="楷体"/>
        </w:rPr>
        <w:t>研究生须严格按照相关规定，提交真实有效的荣誉申请材料，对在荣誉评选过程中发现弄虚作假的，一经查实，将取消其参评资格，并予以相应纪律处分。评奖年度内有被学校或学院通报批评的，原则上不作推荐，情况特殊的，提交学院荣誉评审委员会讨论。</w:t>
      </w:r>
      <w:r>
        <w:rPr>
          <w:rFonts w:ascii="楷体" w:hAnsi="楷体" w:eastAsia="楷体"/>
        </w:rPr>
        <w:t xml:space="preserve"> </w:t>
      </w:r>
    </w:p>
    <w:p>
      <w:pPr>
        <w:pStyle w:val="4"/>
        <w:spacing w:line="360" w:lineRule="auto"/>
        <w:ind w:firstLine="480" w:firstLineChars="200"/>
        <w:rPr>
          <w:rFonts w:ascii="楷体" w:hAnsi="楷体" w:eastAsia="楷体"/>
        </w:rPr>
      </w:pPr>
    </w:p>
    <w:p>
      <w:pPr>
        <w:pStyle w:val="4"/>
        <w:spacing w:line="360" w:lineRule="auto"/>
        <w:ind w:firstLine="482" w:firstLineChars="200"/>
        <w:jc w:val="center"/>
        <w:rPr>
          <w:rFonts w:ascii="楷体" w:hAnsi="楷体" w:eastAsia="楷体"/>
          <w:b/>
          <w:bCs/>
        </w:rPr>
      </w:pPr>
      <w:r>
        <w:rPr>
          <w:rFonts w:hint="eastAsia" w:ascii="楷体" w:hAnsi="楷体" w:eastAsia="楷体"/>
          <w:b/>
          <w:bCs/>
        </w:rPr>
        <w:t>第六章 评审细则</w:t>
      </w:r>
    </w:p>
    <w:p>
      <w:pPr>
        <w:pStyle w:val="4"/>
        <w:spacing w:line="360" w:lineRule="auto"/>
        <w:ind w:firstLine="482" w:firstLineChars="200"/>
        <w:rPr>
          <w:rFonts w:ascii="楷体" w:hAnsi="楷体" w:eastAsia="楷体"/>
          <w:b/>
          <w:bCs/>
        </w:rPr>
      </w:pPr>
      <w:r>
        <w:rPr>
          <w:rFonts w:hint="eastAsia" w:ascii="楷体" w:hAnsi="楷体" w:eastAsia="楷体"/>
          <w:b/>
          <w:bCs/>
        </w:rPr>
        <w:t>（一）优秀研究生</w:t>
      </w:r>
    </w:p>
    <w:p>
      <w:pPr>
        <w:pStyle w:val="4"/>
        <w:spacing w:line="360" w:lineRule="auto"/>
        <w:ind w:firstLine="480" w:firstLineChars="200"/>
        <w:jc w:val="both"/>
        <w:rPr>
          <w:rFonts w:ascii="楷体" w:hAnsi="楷体" w:eastAsia="楷体"/>
        </w:rPr>
      </w:pPr>
      <w:r>
        <w:rPr>
          <w:rFonts w:hint="eastAsia" w:ascii="楷体" w:hAnsi="楷体" w:eastAsia="楷体"/>
        </w:rPr>
        <w:t>1</w:t>
      </w:r>
      <w:r>
        <w:rPr>
          <w:rFonts w:ascii="楷体" w:hAnsi="楷体" w:eastAsia="楷体"/>
        </w:rPr>
        <w:t>.</w:t>
      </w:r>
      <w:r>
        <w:rPr>
          <w:rFonts w:hint="eastAsia" w:ascii="楷体" w:hAnsi="楷体" w:eastAsia="楷体"/>
        </w:rPr>
        <w:t>材料初审。符合基本申请条件的学生以</w:t>
      </w:r>
      <w:r>
        <w:rPr>
          <w:rFonts w:ascii="楷体" w:hAnsi="楷体" w:eastAsia="楷体"/>
        </w:rPr>
        <w:t>80</w:t>
      </w:r>
      <w:r>
        <w:rPr>
          <w:rFonts w:hint="eastAsia" w:ascii="楷体" w:hAnsi="楷体" w:eastAsia="楷体"/>
        </w:rPr>
        <w:t>分为基础分，符合下列情况者，附加分项。</w:t>
      </w:r>
    </w:p>
    <w:p>
      <w:pPr>
        <w:pStyle w:val="4"/>
        <w:spacing w:line="360" w:lineRule="auto"/>
        <w:ind w:firstLine="480" w:firstLineChars="200"/>
        <w:jc w:val="both"/>
        <w:rPr>
          <w:rFonts w:ascii="楷体" w:hAnsi="楷体" w:eastAsia="楷体"/>
        </w:rPr>
      </w:pPr>
      <w:r>
        <w:rPr>
          <w:rFonts w:hint="eastAsia" w:ascii="楷体" w:hAnsi="楷体" w:eastAsia="楷体"/>
        </w:rPr>
        <w:t>（1）科研成果。评选年度内，发表高质量学术论文或专著，须学生本人为第一作者、通讯作者或导师为第一作者、学生本人为第二作者，且第一作者的第一署名单位必须是浙江工商大学，论文须在学校认定的学术期刊名录，</w:t>
      </w:r>
      <w:r>
        <w:rPr>
          <w:rFonts w:ascii="楷体" w:hAnsi="楷体" w:eastAsia="楷体"/>
        </w:rPr>
        <w:t>SCI、SSCI、EI、CSSCI、CSCD、A&amp;HCI收录期刊</w:t>
      </w:r>
      <w:r>
        <w:rPr>
          <w:rFonts w:hint="eastAsia" w:ascii="楷体" w:hAnsi="楷体" w:eastAsia="楷体"/>
        </w:rPr>
        <w:t>。每项计</w:t>
      </w:r>
      <w:r>
        <w:rPr>
          <w:rFonts w:ascii="楷体" w:hAnsi="楷体" w:eastAsia="楷体"/>
        </w:rPr>
        <w:t>6</w:t>
      </w:r>
      <w:r>
        <w:rPr>
          <w:rFonts w:hint="eastAsia" w:ascii="楷体" w:hAnsi="楷体" w:eastAsia="楷体"/>
        </w:rPr>
        <w:t>分/次。</w:t>
      </w:r>
    </w:p>
    <w:p>
      <w:pPr>
        <w:pStyle w:val="4"/>
        <w:spacing w:line="360" w:lineRule="auto"/>
        <w:ind w:firstLine="480" w:firstLineChars="200"/>
        <w:jc w:val="both"/>
        <w:rPr>
          <w:rFonts w:ascii="楷体" w:hAnsi="楷体" w:eastAsia="楷体"/>
        </w:rPr>
      </w:pPr>
      <w:r>
        <w:rPr>
          <w:rFonts w:hint="eastAsia" w:ascii="楷体" w:hAnsi="楷体" w:eastAsia="楷体"/>
        </w:rPr>
        <w:t>（2）科研获奖。评选年度内，申请人在</w:t>
      </w:r>
      <w:r>
        <w:rPr>
          <w:rFonts w:hint="eastAsia" w:ascii="楷体" w:hAnsi="楷体" w:eastAsia="楷体"/>
          <w:lang w:eastAsia="zh-CN"/>
        </w:rPr>
        <w:t>省</w:t>
      </w:r>
      <w:r>
        <w:rPr>
          <w:rFonts w:hint="eastAsia" w:ascii="楷体" w:hAnsi="楷体" w:eastAsia="楷体"/>
        </w:rPr>
        <w:t>级以上学科竞赛、学术科技作品竞赛获三等奖（含）以上奖励。团体项目须为核心成员（排名前3，经教务处或团委认定），</w:t>
      </w:r>
      <w:r>
        <w:rPr>
          <w:rFonts w:hint="eastAsia" w:ascii="楷体" w:hAnsi="楷体" w:eastAsia="楷体"/>
          <w:lang w:eastAsia="zh-CN"/>
        </w:rPr>
        <w:t>每项</w:t>
      </w:r>
      <w:r>
        <w:rPr>
          <w:rFonts w:hint="eastAsia" w:ascii="楷体" w:hAnsi="楷体" w:eastAsia="楷体"/>
        </w:rPr>
        <w:t>计</w:t>
      </w:r>
      <w:r>
        <w:rPr>
          <w:rFonts w:hint="eastAsia" w:ascii="楷体" w:hAnsi="楷体" w:eastAsia="楷体"/>
          <w:lang w:val="en-US" w:eastAsia="zh-CN"/>
        </w:rPr>
        <w:t>6</w:t>
      </w:r>
      <w:r>
        <w:rPr>
          <w:rFonts w:hint="eastAsia" w:ascii="楷体" w:hAnsi="楷体" w:eastAsia="楷体"/>
        </w:rPr>
        <w:t>分/次，同一内容获不同层级立项，以取最高项为准，不累计加分。</w:t>
      </w:r>
    </w:p>
    <w:p>
      <w:pPr>
        <w:pStyle w:val="4"/>
        <w:spacing w:line="360" w:lineRule="auto"/>
        <w:ind w:firstLine="480" w:firstLineChars="200"/>
        <w:jc w:val="both"/>
        <w:rPr>
          <w:rFonts w:ascii="楷体" w:hAnsi="楷体" w:eastAsia="楷体"/>
        </w:rPr>
      </w:pPr>
      <w:r>
        <w:rPr>
          <w:rFonts w:hint="eastAsia" w:ascii="楷体" w:hAnsi="楷体" w:eastAsia="楷体"/>
        </w:rPr>
        <w:t>（3）学术课题。评选年度内，申请人</w:t>
      </w:r>
      <w:r>
        <w:rPr>
          <w:rFonts w:hint="eastAsia" w:ascii="楷体" w:hAnsi="楷体" w:eastAsia="楷体"/>
          <w:lang w:eastAsia="zh-CN"/>
        </w:rPr>
        <w:t>（作为主持人</w:t>
      </w:r>
      <w:bookmarkStart w:id="0" w:name="_GoBack"/>
      <w:bookmarkEnd w:id="0"/>
      <w:r>
        <w:rPr>
          <w:rFonts w:hint="eastAsia" w:ascii="楷体" w:hAnsi="楷体" w:eastAsia="楷体"/>
          <w:lang w:eastAsia="zh-CN"/>
        </w:rPr>
        <w:t>）获浙江省新苗计划、省教育厅（研究生专项）等校</w:t>
      </w:r>
      <w:r>
        <w:rPr>
          <w:rFonts w:hint="eastAsia" w:ascii="楷体" w:hAnsi="楷体" w:eastAsia="楷体"/>
        </w:rPr>
        <w:t>级以上学术课题项目立项。</w:t>
      </w:r>
      <w:r>
        <w:rPr>
          <w:rFonts w:hint="eastAsia" w:ascii="楷体" w:hAnsi="楷体" w:eastAsia="楷体"/>
          <w:lang w:eastAsia="zh-CN"/>
        </w:rPr>
        <w:t>每项</w:t>
      </w:r>
      <w:r>
        <w:rPr>
          <w:rFonts w:hint="eastAsia" w:ascii="楷体" w:hAnsi="楷体" w:eastAsia="楷体"/>
        </w:rPr>
        <w:t>计</w:t>
      </w:r>
      <w:r>
        <w:rPr>
          <w:rFonts w:ascii="楷体" w:hAnsi="楷体" w:eastAsia="楷体"/>
        </w:rPr>
        <w:t>4</w:t>
      </w:r>
      <w:r>
        <w:rPr>
          <w:rFonts w:hint="eastAsia" w:ascii="楷体" w:hAnsi="楷体" w:eastAsia="楷体"/>
        </w:rPr>
        <w:t>分/次，同一内容获不同层级立项，以取最高项为准，不累计加分。</w:t>
      </w:r>
    </w:p>
    <w:p>
      <w:pPr>
        <w:pStyle w:val="4"/>
        <w:spacing w:line="360" w:lineRule="auto"/>
        <w:ind w:firstLine="480" w:firstLineChars="200"/>
        <w:jc w:val="both"/>
        <w:rPr>
          <w:rFonts w:ascii="楷体" w:hAnsi="楷体" w:eastAsia="楷体"/>
        </w:rPr>
      </w:pPr>
      <w:r>
        <w:rPr>
          <w:rFonts w:hint="eastAsia" w:ascii="楷体" w:hAnsi="楷体" w:eastAsia="楷体"/>
        </w:rPr>
        <w:t>（4）积极承担社会责任，为学院和学校做出突出贡献。经学院认定，计</w:t>
      </w:r>
      <w:r>
        <w:rPr>
          <w:rFonts w:ascii="楷体" w:hAnsi="楷体" w:eastAsia="楷体"/>
        </w:rPr>
        <w:t>4</w:t>
      </w:r>
      <w:r>
        <w:rPr>
          <w:rFonts w:hint="eastAsia" w:ascii="楷体" w:hAnsi="楷体" w:eastAsia="楷体"/>
        </w:rPr>
        <w:t>分</w:t>
      </w:r>
      <w:r>
        <w:rPr>
          <w:rFonts w:ascii="楷体" w:hAnsi="楷体" w:eastAsia="楷体"/>
        </w:rPr>
        <w:t>/</w:t>
      </w:r>
      <w:r>
        <w:rPr>
          <w:rFonts w:hint="eastAsia" w:ascii="楷体" w:hAnsi="楷体" w:eastAsia="楷体"/>
        </w:rPr>
        <w:t>次。</w:t>
      </w:r>
    </w:p>
    <w:p>
      <w:pPr>
        <w:pStyle w:val="4"/>
        <w:spacing w:line="360" w:lineRule="auto"/>
        <w:ind w:firstLine="480" w:firstLineChars="200"/>
        <w:jc w:val="both"/>
        <w:rPr>
          <w:rFonts w:ascii="楷体" w:hAnsi="楷体" w:eastAsia="楷体"/>
        </w:rPr>
      </w:pPr>
      <w:r>
        <w:rPr>
          <w:rFonts w:ascii="华文楷体" w:hAnsi="华文楷体" w:eastAsia="华文楷体" w:cs="仿宋_GB2312"/>
          <w:b/>
          <w:bCs/>
        </w:rPr>
        <w:t>2.</w:t>
      </w:r>
      <w:r>
        <w:rPr>
          <w:rFonts w:hint="eastAsia" w:ascii="华文楷体" w:hAnsi="华文楷体" w:eastAsia="华文楷体" w:cs="仿宋_GB2312"/>
        </w:rPr>
        <w:t>相同情况下，原则上按照评选年度内的综合测评成绩从高到低进行遴选。</w:t>
      </w:r>
    </w:p>
    <w:p>
      <w:pPr>
        <w:pStyle w:val="4"/>
        <w:spacing w:line="360" w:lineRule="auto"/>
        <w:ind w:firstLine="480" w:firstLineChars="200"/>
        <w:jc w:val="both"/>
        <w:rPr>
          <w:rFonts w:ascii="楷体" w:hAnsi="楷体" w:eastAsia="楷体"/>
        </w:rPr>
      </w:pPr>
      <w:r>
        <w:rPr>
          <w:rFonts w:ascii="楷体" w:hAnsi="楷体" w:eastAsia="楷体"/>
        </w:rPr>
        <w:t>3.</w:t>
      </w:r>
      <w:r>
        <w:rPr>
          <w:rFonts w:hint="eastAsia" w:ascii="楷体" w:hAnsi="楷体" w:eastAsia="楷体"/>
        </w:rPr>
        <w:t>学院复审。学院评审委员会对材料初审成绩进行复审，复审表决通过后进行公示。</w:t>
      </w:r>
    </w:p>
    <w:p>
      <w:pPr>
        <w:pStyle w:val="4"/>
        <w:spacing w:line="360" w:lineRule="auto"/>
        <w:ind w:firstLine="482" w:firstLineChars="200"/>
        <w:rPr>
          <w:rFonts w:ascii="楷体" w:hAnsi="楷体" w:eastAsia="楷体"/>
          <w:b/>
          <w:bCs/>
        </w:rPr>
      </w:pPr>
      <w:r>
        <w:rPr>
          <w:rFonts w:hint="eastAsia" w:ascii="楷体" w:hAnsi="楷体" w:eastAsia="楷体"/>
          <w:b/>
          <w:bCs/>
        </w:rPr>
        <w:t>（二）优秀研究生干部</w:t>
      </w:r>
    </w:p>
    <w:p>
      <w:pPr>
        <w:pStyle w:val="4"/>
        <w:spacing w:line="360" w:lineRule="auto"/>
        <w:ind w:firstLine="480" w:firstLineChars="200"/>
        <w:rPr>
          <w:rFonts w:ascii="楷体" w:hAnsi="楷体" w:eastAsia="楷体"/>
        </w:rPr>
      </w:pPr>
      <w:r>
        <w:rPr>
          <w:rFonts w:hint="eastAsia" w:ascii="楷体" w:hAnsi="楷体" w:eastAsia="楷体"/>
        </w:rPr>
        <w:t>1</w:t>
      </w:r>
      <w:r>
        <w:rPr>
          <w:rFonts w:ascii="楷体" w:hAnsi="楷体" w:eastAsia="楷体"/>
        </w:rPr>
        <w:t>.</w:t>
      </w:r>
      <w:r>
        <w:rPr>
          <w:rFonts w:hint="eastAsia" w:ascii="楷体" w:hAnsi="楷体" w:eastAsia="楷体"/>
        </w:rPr>
        <w:t>民主评议。初审采取现场述职，教师与学生代表根据述职与履职情况进行打分。教师代表打分占</w:t>
      </w:r>
      <w:r>
        <w:rPr>
          <w:rFonts w:ascii="楷体" w:hAnsi="楷体" w:eastAsia="楷体"/>
        </w:rPr>
        <w:t>4</w:t>
      </w:r>
      <w:r>
        <w:rPr>
          <w:rFonts w:hint="eastAsia" w:ascii="楷体" w:hAnsi="楷体" w:eastAsia="楷体"/>
        </w:rPr>
        <w:t>0%，学生代表打分占</w:t>
      </w:r>
      <w:r>
        <w:rPr>
          <w:rFonts w:ascii="楷体" w:hAnsi="楷体" w:eastAsia="楷体"/>
        </w:rPr>
        <w:t>6</w:t>
      </w:r>
      <w:r>
        <w:rPr>
          <w:rFonts w:hint="eastAsia" w:ascii="楷体" w:hAnsi="楷体" w:eastAsia="楷体"/>
        </w:rPr>
        <w:t>0%，最后按总分从高到低排序进行遴选。其中，教师代表包括研究生辅导员、研究生党支部书记、研会指导教师、学院组织员、学办教师代表；学生代表由研究生党、团、班、研究生会等学生组织各民主推荐</w:t>
      </w:r>
      <w:r>
        <w:rPr>
          <w:rFonts w:ascii="楷体" w:hAnsi="楷体" w:eastAsia="楷体"/>
        </w:rPr>
        <w:t>3</w:t>
      </w:r>
      <w:r>
        <w:rPr>
          <w:rFonts w:hint="eastAsia" w:ascii="楷体" w:hAnsi="楷体" w:eastAsia="楷体"/>
        </w:rPr>
        <w:t>名学生组成。</w:t>
      </w:r>
    </w:p>
    <w:p>
      <w:pPr>
        <w:pStyle w:val="4"/>
        <w:spacing w:line="360" w:lineRule="auto"/>
        <w:ind w:firstLine="480" w:firstLineChars="200"/>
        <w:rPr>
          <w:rFonts w:ascii="楷体" w:hAnsi="楷体" w:eastAsia="楷体"/>
        </w:rPr>
      </w:pPr>
      <w:r>
        <w:rPr>
          <w:rFonts w:hint="eastAsia" w:ascii="楷体" w:hAnsi="楷体" w:eastAsia="楷体"/>
        </w:rPr>
        <w:t>2</w:t>
      </w:r>
      <w:r>
        <w:rPr>
          <w:rFonts w:ascii="楷体" w:hAnsi="楷体" w:eastAsia="楷体"/>
        </w:rPr>
        <w:t>.</w:t>
      </w:r>
      <w:r>
        <w:rPr>
          <w:rFonts w:hint="eastAsia" w:ascii="楷体" w:hAnsi="楷体" w:eastAsia="楷体"/>
        </w:rPr>
        <w:t>学院复审。学院评审委员会对初审民主评议结果进行复审，复审通过后进行公示。</w:t>
      </w:r>
    </w:p>
    <w:p>
      <w:pPr>
        <w:pStyle w:val="4"/>
        <w:spacing w:line="360" w:lineRule="auto"/>
        <w:ind w:firstLine="482" w:firstLineChars="200"/>
        <w:rPr>
          <w:rFonts w:ascii="楷体" w:hAnsi="楷体" w:eastAsia="楷体"/>
          <w:b/>
          <w:bCs/>
        </w:rPr>
      </w:pPr>
      <w:r>
        <w:rPr>
          <w:rFonts w:hint="eastAsia" w:ascii="楷体" w:hAnsi="楷体" w:eastAsia="楷体"/>
          <w:b/>
          <w:bCs/>
        </w:rPr>
        <w:t>（三）优秀毕业生</w:t>
      </w:r>
    </w:p>
    <w:p>
      <w:pPr>
        <w:pStyle w:val="4"/>
        <w:spacing w:line="360" w:lineRule="auto"/>
        <w:ind w:firstLine="480" w:firstLineChars="200"/>
        <w:rPr>
          <w:rFonts w:ascii="楷体" w:hAnsi="楷体" w:eastAsia="楷体"/>
        </w:rPr>
      </w:pPr>
      <w:r>
        <w:rPr>
          <w:rFonts w:hint="eastAsia" w:ascii="楷体" w:hAnsi="楷体" w:eastAsia="楷体"/>
        </w:rPr>
        <w:t>学院研究生荣誉评审委员会依据相关文件精神对本学院申请的毕业研究生进行初评推荐。</w:t>
      </w:r>
    </w:p>
    <w:p>
      <w:pPr>
        <w:pStyle w:val="4"/>
        <w:spacing w:line="360" w:lineRule="auto"/>
        <w:jc w:val="center"/>
        <w:rPr>
          <w:rFonts w:ascii="楷体" w:hAnsi="楷体" w:eastAsia="楷体"/>
          <w:b/>
          <w:bCs/>
        </w:rPr>
      </w:pPr>
      <w:r>
        <w:rPr>
          <w:rFonts w:hint="eastAsia" w:ascii="楷体" w:hAnsi="楷体" w:eastAsia="楷体"/>
          <w:b/>
          <w:bCs/>
        </w:rPr>
        <w:t>第六章</w:t>
      </w:r>
      <w:r>
        <w:rPr>
          <w:rFonts w:ascii="楷体" w:hAnsi="楷体" w:eastAsia="楷体"/>
          <w:b/>
          <w:bCs/>
        </w:rPr>
        <w:t xml:space="preserve"> </w:t>
      </w:r>
      <w:r>
        <w:rPr>
          <w:rFonts w:hint="eastAsia" w:ascii="楷体" w:hAnsi="楷体" w:eastAsia="楷体"/>
          <w:b/>
          <w:bCs/>
        </w:rPr>
        <w:t>附则</w:t>
      </w:r>
      <w:r>
        <w:rPr>
          <w:rFonts w:ascii="楷体" w:hAnsi="楷体" w:eastAsia="楷体"/>
          <w:b/>
          <w:bCs/>
        </w:rPr>
        <w:t xml:space="preserve"> </w:t>
      </w:r>
    </w:p>
    <w:p>
      <w:pPr>
        <w:pStyle w:val="4"/>
        <w:spacing w:line="360" w:lineRule="auto"/>
        <w:rPr>
          <w:rFonts w:ascii="楷体" w:hAnsi="楷体" w:eastAsia="楷体"/>
        </w:rPr>
      </w:pPr>
      <w:r>
        <w:rPr>
          <w:rFonts w:hint="eastAsia" w:ascii="楷体" w:hAnsi="楷体" w:eastAsia="楷体"/>
        </w:rPr>
        <w:t>第十条</w:t>
      </w:r>
      <w:r>
        <w:rPr>
          <w:rFonts w:ascii="楷体" w:hAnsi="楷体" w:eastAsia="楷体"/>
        </w:rPr>
        <w:t xml:space="preserve"> </w:t>
      </w:r>
      <w:r>
        <w:rPr>
          <w:rFonts w:hint="eastAsia" w:ascii="楷体" w:hAnsi="楷体" w:eastAsia="楷体"/>
        </w:rPr>
        <w:t>本办法由经济学院研究生荣誉评选委员会负责解释。</w:t>
      </w:r>
      <w:r>
        <w:rPr>
          <w:rFonts w:ascii="楷体" w:hAnsi="楷体" w:eastAsia="楷体"/>
        </w:rPr>
        <w:t xml:space="preserve"> </w:t>
      </w:r>
    </w:p>
    <w:p>
      <w:pPr>
        <w:pStyle w:val="4"/>
        <w:spacing w:line="360" w:lineRule="auto"/>
        <w:jc w:val="right"/>
        <w:rPr>
          <w:rFonts w:ascii="楷体" w:hAnsi="楷体" w:eastAsia="楷体"/>
        </w:rPr>
      </w:pPr>
      <w:r>
        <w:rPr>
          <w:rFonts w:hint="eastAsia" w:ascii="楷体" w:hAnsi="楷体" w:eastAsia="楷体"/>
        </w:rPr>
        <w:t>经济学院</w:t>
      </w:r>
      <w:r>
        <w:rPr>
          <w:rFonts w:ascii="楷体" w:hAnsi="楷体" w:eastAsia="楷体"/>
        </w:rPr>
        <w:t xml:space="preserve"> </w:t>
      </w:r>
    </w:p>
    <w:p>
      <w:pPr>
        <w:pStyle w:val="4"/>
        <w:spacing w:line="360" w:lineRule="auto"/>
        <w:jc w:val="right"/>
        <w:rPr>
          <w:rFonts w:ascii="楷体" w:hAnsi="楷体" w:eastAsia="楷体"/>
        </w:rPr>
      </w:pPr>
      <w:r>
        <w:rPr>
          <w:rFonts w:hint="eastAsia" w:ascii="楷体" w:hAnsi="楷体" w:eastAsia="楷体"/>
        </w:rPr>
        <w:t>二零二二年十一月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1NTAzY2JiZDQ4NGUzYzg5YTA0NzMwNGE2N2U4YWEifQ=="/>
  </w:docVars>
  <w:rsids>
    <w:rsidRoot w:val="00DE1BCD"/>
    <w:rsid w:val="00092724"/>
    <w:rsid w:val="000B6F21"/>
    <w:rsid w:val="000D7BB9"/>
    <w:rsid w:val="00101E9E"/>
    <w:rsid w:val="001759E1"/>
    <w:rsid w:val="001B28DC"/>
    <w:rsid w:val="001F6DFD"/>
    <w:rsid w:val="002001D2"/>
    <w:rsid w:val="00325FAD"/>
    <w:rsid w:val="00477A7A"/>
    <w:rsid w:val="00506C3D"/>
    <w:rsid w:val="00542B2D"/>
    <w:rsid w:val="006023C2"/>
    <w:rsid w:val="00611024"/>
    <w:rsid w:val="00735357"/>
    <w:rsid w:val="00786AAD"/>
    <w:rsid w:val="00861799"/>
    <w:rsid w:val="008C3C20"/>
    <w:rsid w:val="00910BCD"/>
    <w:rsid w:val="009148BF"/>
    <w:rsid w:val="00917F48"/>
    <w:rsid w:val="00921DD8"/>
    <w:rsid w:val="0093320F"/>
    <w:rsid w:val="00956CDE"/>
    <w:rsid w:val="00990679"/>
    <w:rsid w:val="00A42DDC"/>
    <w:rsid w:val="00AE36A1"/>
    <w:rsid w:val="00DE1BCD"/>
    <w:rsid w:val="00E50E75"/>
    <w:rsid w:val="00F079EC"/>
    <w:rsid w:val="3C6719DF"/>
    <w:rsid w:val="40F1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Defaul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2216</Words>
  <Characters>2265</Characters>
  <Lines>17</Lines>
  <Paragraphs>4</Paragraphs>
  <TotalTime>217</TotalTime>
  <ScaleCrop>false</ScaleCrop>
  <LinksUpToDate>false</LinksUpToDate>
  <CharactersWithSpaces>2325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2022-11-18T12:27:00Z</dcterms:created>
  <dc:creator>chenyan xue</dc:creator>
  <cp:lastModifiedBy>Wcyx</cp:lastModifiedBy>
  <dcterms:modified xsi:type="dcterms:W3CDTF">2022-11-22T07:25:29Z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319C48D1B72346D280E020E17CC70B76</vt:lpwstr>
  </property>
</Properties>
</file>