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2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22"/>
          <w:lang w:eastAsia="zh-CN"/>
        </w:rPr>
        <w:t>关于推报我校作品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</w:rPr>
        <w:t>参加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  <w:lang w:eastAsia="zh-CN"/>
        </w:rPr>
        <w:t>浙江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</w:rPr>
        <w:t>省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  <w:lang w:eastAsia="zh-CN"/>
        </w:rPr>
        <w:t>第十六届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</w:rPr>
        <w:t>“挑战杯”大学生课外学术科技作品竞赛</w:t>
      </w:r>
      <w:r>
        <w:rPr>
          <w:rFonts w:hint="eastAsia" w:ascii="华文中宋" w:hAnsi="华文中宋" w:eastAsia="华文中宋" w:cs="华文中宋"/>
          <w:b/>
          <w:bCs/>
          <w:sz w:val="36"/>
          <w:szCs w:val="22"/>
          <w:lang w:eastAsia="zh-CN"/>
        </w:rPr>
        <w:t>的公示</w:t>
      </w:r>
    </w:p>
    <w:p>
      <w:pPr>
        <w:rPr>
          <w:rFonts w:hint="eastAsia" w:ascii="仿宋_GB2312" w:hAnsi="华文仿宋" w:eastAsia="仿宋_GB2312"/>
          <w:sz w:val="32"/>
          <w:lang w:eastAsia="zh-CN"/>
        </w:rPr>
      </w:pPr>
    </w:p>
    <w:p>
      <w:pPr>
        <w:rPr>
          <w:rFonts w:hint="eastAsia" w:ascii="仿宋_GB2312" w:hAnsi="华文仿宋" w:eastAsia="仿宋_GB2312"/>
          <w:sz w:val="32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全校学生：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根据浙江省第十六届“挑战杯”大学生课外学术科技作品竞赛通知精神，经过校内选拔，现将我校推报参赛的</w:t>
      </w:r>
      <w:r>
        <w:rPr>
          <w:rFonts w:hint="eastAsia" w:ascii="仿宋_GB2312" w:hAnsi="华文仿宋" w:eastAsia="仿宋_GB2312"/>
          <w:sz w:val="32"/>
          <w:lang w:val="en-US" w:eastAsia="zh-CN"/>
        </w:rPr>
        <w:t>35件作品以及8件备选参赛作品进行赛前公示。具体详见附件。</w:t>
      </w: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公示时间：4月17日-4月21日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公示期间，如有异议，请于4月21日16:00前实名反馈至校“希望杯”组委会秘书处。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联系人：张华 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联系方式：28877132</w:t>
      </w: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电子邮箱：zh165356810@163.com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附件1：拟推报参加浙江省第十六届“挑战杯”大学生课外学术科技作品竞赛作品名单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附件2：拟推报参加浙江省第十六届“挑战杯”大学生课外学术科技作品竞赛备选作品名单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校“希望杯”组委会</w:t>
      </w:r>
    </w:p>
    <w:p>
      <w:pPr>
        <w:ind w:firstLine="640" w:firstLineChars="200"/>
        <w:jc w:val="center"/>
        <w:rPr>
          <w:rFonts w:hint="default" w:ascii="仿宋_GB2312" w:hAnsi="华文仿宋" w:eastAsia="仿宋_GB231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                        2019年4月17日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附件1：拟推报参加浙江省第十六届“挑战杯”大学生课外学术科技作品竞赛作品名单</w:t>
      </w:r>
    </w:p>
    <w:tbl>
      <w:tblPr>
        <w:tblStyle w:val="3"/>
        <w:tblW w:w="13027" w:type="dxa"/>
        <w:jc w:val="center"/>
        <w:tblInd w:w="-4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7"/>
        <w:gridCol w:w="1738"/>
        <w:gridCol w:w="1350"/>
        <w:gridCol w:w="1560"/>
        <w:gridCol w:w="870"/>
        <w:gridCol w:w="141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推报学院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DHA-花青素复合脂质体婴儿体外消化及其对肠道细胞作用研究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食工1601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1610080327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许贤康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刘玮琳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韩剑众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浙江省新高考改革状况追踪调查研究 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17020110007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如何鼓起农民的钱袋子？——德清、义乌89个集体经营性建设用地入市试点村的调查与研究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1602060131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徐晟盈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医疗资源紧缺背景下杭州家庭医生签约服务实践探索  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应统1601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1623030105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张艺卓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“险中求安”基于保险制度创新的网约车司乘权益保障机制研究——以浙江省为例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法学1604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1609010437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黄红华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从负担到赋能：移动互联网时代职业女性工作-家庭平衡影响机制及促进策略研究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工商类1703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1701110323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李璐鑫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面向废旧电池回收的智能收集与全过程管理服务平台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18020200017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胡笑梅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琚春华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乡村民宿带动效应评价指标体系研究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1605060116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吴攀顺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功能性食源纳米颗粒的开发应用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17020080036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余兆硕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柯李晶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技术丈量、治理为方：新技术如何为基层治理服务？——基于对松阳、龙游、桐庐等地的浙江经验研究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公管类1702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1720100235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钱优楠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张丙宣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大城市里的“安居梦”：蓝领公寓建设经验研究——以杭州市32个蓝领公寓项目为例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1602080114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徐蔼婷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基于价值飞轮模型的地方高校创新创业教育评价体系研究——来自浙江省30所高校的实证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18020010062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徐哲倩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杭州网约车监管现状与优化对策研究——基于PMC 指数模型的透视分析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法学1603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1605050224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马齐林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唐玉富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热发展与冷思考：浙江省众创空间形成机制和优化路径研究——基于杭、甬、温的实地调研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1604060132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刘淑濛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互联网审判：当前困境与未来变革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诉讼法学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17020070024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邹翔翔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绘制农村生活垃圾分类的金色华章：金华模式实证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法学1602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1609010219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民营企业“一带一路”投资财务风险形成机理及管控研究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财实1601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1603080513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叶露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裘益政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柴斌锋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产脱落酸菌减控镉污染土壤中植物镉积累的机制研究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环境类1603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1623040326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徐茜茹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电子供应链金融科技平台的信用风险控制研究——基于客户分类的风控模型匹配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1606070401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常清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韦宏耀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绿水青山看浙里：美丽经济迈向内生式发展的分类研究——基于浙江省34个村庄的实证调查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1620100420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罗钦涛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张丙宣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“铸链维权”：信息时代下我国跨境电商消费者权益保护的研究——基于杭州地区的调查研究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经统1602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1602060231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朱发仓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沿图出海：浙商跨国创新并购的发展路径类型和资源配置策略——基于浙江省245起跨国并购事件的实证分析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工商1602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1601110538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张啸天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山苍籽精油对食源性致病菌抑菌活性及机理的研究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食品创新1601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1610080415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冯舒昳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唤醒沉睡产权资源:“三权三抵押”增收效果和农户满意度研究——基于嘉善县667家农户的实地调研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1606070116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陈温馨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“勿忘新安”：生态补偿的新安江之路——跨流域水污染协同治理机制研究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1604090102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许蒋鸿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"一体两翼"模式下的精准扶贫问题研究——基于武陵山片区的实地调研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1606070212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柯孔林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韦宏耀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找行长不如找村长？——乡村振兴背景下实施农村金融自治的困境与出路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金融类1704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1706070411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刘琬钰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来华留学生创业路径实证研究——基于浙江省35所高校的调查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1605010116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郑润颖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河道水质远程监测与预警评判系统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计科1601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1612190131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竺行波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基于区块链智能合约的招投标系统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物联网1802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1811080232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张思成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“退之有道”：兼顾农户福利与经济效益的宅基地退出模式优化研究--基于海量政策研读及15个县市区调研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金融类1701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1706070132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李叶菁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基于静电除尘技术的防污染多功能纱窗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1611080116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智能手语翻译手套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1611080111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郭豆豆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徐宝见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一种基于云计算的智能充电桩及系统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1612180123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林荣雪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让乡村活起来：“公益+”乡村振兴的调查研究——基于浙江省59个村庄的分析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1620100227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葛佳楠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徐越倩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高仓健</w:t>
            </w:r>
          </w:p>
        </w:tc>
      </w:tr>
    </w:tbl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华文仿宋" w:eastAsia="仿宋_GB2312"/>
          <w:sz w:val="32"/>
          <w:lang w:val="en-US" w:eastAsia="zh-CN"/>
        </w:rPr>
      </w:pPr>
      <w:bookmarkStart w:id="0" w:name="_GoBack"/>
      <w:r>
        <w:rPr>
          <w:rFonts w:hint="eastAsia" w:ascii="仿宋_GB2312" w:hAnsi="华文仿宋" w:eastAsia="仿宋_GB2312"/>
          <w:sz w:val="32"/>
          <w:lang w:val="en-US" w:eastAsia="zh-CN"/>
        </w:rPr>
        <w:t>附件2：拟推报参加浙江省第十六届“挑战杯”大学生课外学术科技作品竞赛的备选作品名单</w:t>
      </w:r>
    </w:p>
    <w:tbl>
      <w:tblPr>
        <w:tblStyle w:val="3"/>
        <w:tblW w:w="13027" w:type="dxa"/>
        <w:jc w:val="center"/>
        <w:tblInd w:w="-4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7"/>
        <w:gridCol w:w="1738"/>
        <w:gridCol w:w="1350"/>
        <w:gridCol w:w="1560"/>
        <w:gridCol w:w="870"/>
        <w:gridCol w:w="141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推报学院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“乡村振兴”视角下宅基地流转影响因素及农户福利测算研究 ----以浙江省义乌市为例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数学类1703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1702080312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李雪松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糖基化酪蛋白自组装纳米粒的制备及应用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食安1603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1610080406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徐闻天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一种用于汽车零配件的生产质量追溯系统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18020090022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王效灵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互联网+农业的浙江实践：“赋能“视角下的机理、路径与分类治理体系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工商1602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1601110421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无机-有机复合材料合成及其在月桂酸单甘酯制备中的应用研究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化学1701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1710070132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丁雨茜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“房票”化解拆迁难题的功能选择 ——基于路桥、奉化、安吉、嵊州的效用实证分析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知权1601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1607010211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吴卓儒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共建共治共享理念下社工机构参与社区治理的研究---以蓝天小区社区重建为例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社会1601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1620030111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杨腾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高可见度的鲁棒图像去雾及其典型应用系统开发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计科类1701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1712190213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林珊珊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刘春晓</w:t>
            </w:r>
          </w:p>
        </w:tc>
      </w:tr>
    </w:tbl>
    <w:p>
      <w:pPr>
        <w:ind w:firstLine="640" w:firstLineChars="200"/>
        <w:rPr>
          <w:rFonts w:hint="default" w:ascii="仿宋_GB2312" w:hAnsi="华文仿宋" w:eastAsia="仿宋_GB2312"/>
          <w:sz w:val="32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F29F6"/>
    <w:rsid w:val="02CE10D1"/>
    <w:rsid w:val="04A56758"/>
    <w:rsid w:val="11720E89"/>
    <w:rsid w:val="14A23AD9"/>
    <w:rsid w:val="1C162331"/>
    <w:rsid w:val="1DE578CE"/>
    <w:rsid w:val="2E367998"/>
    <w:rsid w:val="341F3C17"/>
    <w:rsid w:val="52CC383A"/>
    <w:rsid w:val="57540172"/>
    <w:rsid w:val="6AF438D5"/>
    <w:rsid w:val="7C0F2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2019-04-17T07:43:00Z</dcterms:created>
  <dc:creator>big boss</dc:creator>
  <cp:lastModifiedBy>big boss</cp:lastModifiedBy>
  <dcterms:modified xsi:type="dcterms:W3CDTF">2019-04-17T09:13:34Z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