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D1" w:rsidRDefault="00535FD1" w:rsidP="00535FD1">
      <w:pPr>
        <w:jc w:val="center"/>
        <w:rPr>
          <w:b/>
        </w:rPr>
      </w:pPr>
    </w:p>
    <w:p w:rsidR="00535FD1" w:rsidRPr="00535FD1" w:rsidRDefault="009F4E87" w:rsidP="00535FD1">
      <w:pPr>
        <w:jc w:val="center"/>
        <w:rPr>
          <w:b/>
          <w:sz w:val="28"/>
          <w:szCs w:val="28"/>
        </w:rPr>
      </w:pPr>
      <w:r w:rsidRPr="00535FD1">
        <w:rPr>
          <w:rFonts w:hint="eastAsia"/>
          <w:b/>
          <w:sz w:val="28"/>
          <w:szCs w:val="28"/>
        </w:rPr>
        <w:t>经济学院</w:t>
      </w:r>
      <w:r w:rsidRPr="00535FD1">
        <w:rPr>
          <w:rFonts w:hint="eastAsia"/>
          <w:b/>
          <w:sz w:val="28"/>
          <w:szCs w:val="28"/>
        </w:rPr>
        <w:t>201</w:t>
      </w:r>
      <w:r w:rsidR="00994ECF">
        <w:rPr>
          <w:rFonts w:hint="eastAsia"/>
          <w:b/>
          <w:sz w:val="28"/>
          <w:szCs w:val="28"/>
        </w:rPr>
        <w:t>8</w:t>
      </w:r>
      <w:r w:rsidRPr="00535FD1">
        <w:rPr>
          <w:rFonts w:hint="eastAsia"/>
          <w:b/>
          <w:sz w:val="28"/>
          <w:szCs w:val="28"/>
        </w:rPr>
        <w:t>年度优秀学生综合奖学金、能力突出奖学金评选</w:t>
      </w:r>
      <w:r w:rsidR="00535FD1" w:rsidRPr="00535FD1">
        <w:rPr>
          <w:rFonts w:hint="eastAsia"/>
          <w:b/>
          <w:sz w:val="28"/>
          <w:szCs w:val="28"/>
        </w:rPr>
        <w:t>办法</w:t>
      </w:r>
    </w:p>
    <w:p w:rsidR="00535FD1" w:rsidRPr="00535FD1" w:rsidRDefault="00535FD1" w:rsidP="00535FD1">
      <w:pPr>
        <w:jc w:val="left"/>
        <w:rPr>
          <w:b/>
          <w:sz w:val="24"/>
          <w:szCs w:val="24"/>
        </w:rPr>
      </w:pPr>
      <w:r w:rsidRPr="00535FD1">
        <w:rPr>
          <w:rFonts w:hint="eastAsia"/>
          <w:b/>
          <w:sz w:val="24"/>
          <w:szCs w:val="24"/>
        </w:rPr>
        <w:t>一、优秀学生综合奖学金</w:t>
      </w:r>
    </w:p>
    <w:p w:rsidR="00535FD1" w:rsidRPr="00535FD1" w:rsidRDefault="00535FD1" w:rsidP="00535FD1">
      <w:pPr>
        <w:jc w:val="left"/>
        <w:rPr>
          <w:b/>
          <w:sz w:val="24"/>
          <w:szCs w:val="24"/>
        </w:rPr>
      </w:pPr>
      <w:r w:rsidRPr="00535FD1">
        <w:rPr>
          <w:rFonts w:hint="eastAsia"/>
          <w:b/>
          <w:sz w:val="24"/>
          <w:szCs w:val="24"/>
        </w:rPr>
        <w:t>（一）奖学金介绍</w:t>
      </w:r>
    </w:p>
    <w:p w:rsidR="00535FD1" w:rsidRP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主要奖励德、智、体、美全面发展的优秀学生。优秀学生综合奖学金设三个等级，各等级的金额和比例分别为：一等奖</w:t>
      </w:r>
      <w:r w:rsidRPr="00535FD1">
        <w:rPr>
          <w:rFonts w:hint="eastAsia"/>
          <w:sz w:val="24"/>
          <w:szCs w:val="24"/>
        </w:rPr>
        <w:t>2500</w:t>
      </w:r>
      <w:r w:rsidRPr="00535FD1">
        <w:rPr>
          <w:rFonts w:hint="eastAsia"/>
          <w:sz w:val="24"/>
          <w:szCs w:val="24"/>
        </w:rPr>
        <w:t>元，</w:t>
      </w:r>
      <w:r w:rsidRPr="00535FD1">
        <w:rPr>
          <w:rFonts w:hint="eastAsia"/>
          <w:sz w:val="24"/>
          <w:szCs w:val="24"/>
        </w:rPr>
        <w:t>3%</w:t>
      </w:r>
      <w:r w:rsidRPr="00535FD1">
        <w:rPr>
          <w:rFonts w:hint="eastAsia"/>
          <w:sz w:val="24"/>
          <w:szCs w:val="24"/>
        </w:rPr>
        <w:t>；二等奖</w:t>
      </w:r>
      <w:r w:rsidRPr="00535FD1">
        <w:rPr>
          <w:rFonts w:hint="eastAsia"/>
          <w:sz w:val="24"/>
          <w:szCs w:val="24"/>
        </w:rPr>
        <w:t>1200</w:t>
      </w:r>
      <w:r w:rsidRPr="00535FD1">
        <w:rPr>
          <w:rFonts w:hint="eastAsia"/>
          <w:sz w:val="24"/>
          <w:szCs w:val="24"/>
        </w:rPr>
        <w:t>元，</w:t>
      </w:r>
      <w:r w:rsidRPr="00535FD1">
        <w:rPr>
          <w:rFonts w:hint="eastAsia"/>
          <w:sz w:val="24"/>
          <w:szCs w:val="24"/>
        </w:rPr>
        <w:t>6%</w:t>
      </w:r>
      <w:r w:rsidRPr="00535FD1">
        <w:rPr>
          <w:rFonts w:hint="eastAsia"/>
          <w:sz w:val="24"/>
          <w:szCs w:val="24"/>
        </w:rPr>
        <w:t>；三等奖</w:t>
      </w:r>
      <w:r w:rsidRPr="00535FD1">
        <w:rPr>
          <w:rFonts w:hint="eastAsia"/>
          <w:sz w:val="24"/>
          <w:szCs w:val="24"/>
        </w:rPr>
        <w:t>800</w:t>
      </w:r>
      <w:r w:rsidRPr="00535FD1">
        <w:rPr>
          <w:rFonts w:hint="eastAsia"/>
          <w:sz w:val="24"/>
          <w:szCs w:val="24"/>
        </w:rPr>
        <w:t>元，</w:t>
      </w:r>
      <w:r w:rsidRPr="00535FD1">
        <w:rPr>
          <w:rFonts w:hint="eastAsia"/>
          <w:sz w:val="24"/>
          <w:szCs w:val="24"/>
        </w:rPr>
        <w:t>12%</w:t>
      </w:r>
      <w:r w:rsidRPr="00535FD1">
        <w:rPr>
          <w:rFonts w:hint="eastAsia"/>
          <w:sz w:val="24"/>
          <w:szCs w:val="24"/>
        </w:rPr>
        <w:t>。</w:t>
      </w:r>
    </w:p>
    <w:p w:rsidR="00535FD1" w:rsidRPr="00535FD1" w:rsidRDefault="00535FD1" w:rsidP="00535FD1">
      <w:pPr>
        <w:jc w:val="left"/>
        <w:rPr>
          <w:rFonts w:ascii="Times New Roman" w:hAnsi="Times New Roman" w:cs="Times New Roman"/>
          <w:b/>
          <w:sz w:val="24"/>
          <w:szCs w:val="24"/>
        </w:rPr>
      </w:pPr>
      <w:r w:rsidRPr="00535FD1">
        <w:rPr>
          <w:rFonts w:ascii="Times New Roman" w:cs="Times New Roman" w:hint="eastAsia"/>
          <w:sz w:val="24"/>
          <w:szCs w:val="24"/>
        </w:rPr>
        <w:t xml:space="preserve">    </w:t>
      </w:r>
      <w:r w:rsidRPr="00535FD1">
        <w:rPr>
          <w:rFonts w:ascii="Times New Roman" w:cs="Times New Roman"/>
          <w:b/>
          <w:sz w:val="24"/>
          <w:szCs w:val="24"/>
          <w:highlight w:val="yellow"/>
        </w:rPr>
        <w:t>优秀学生综合奖学金各年级人数分配：</w:t>
      </w:r>
    </w:p>
    <w:p w:rsidR="00535FD1" w:rsidRPr="00535FD1" w:rsidRDefault="00535FD1" w:rsidP="00535FD1">
      <w:pPr>
        <w:jc w:val="left"/>
        <w:rPr>
          <w:rFonts w:ascii="Times New Roman" w:hAnsi="Times New Roman" w:cs="Times New Roman"/>
          <w:sz w:val="24"/>
          <w:szCs w:val="24"/>
        </w:rPr>
      </w:pPr>
      <w:r w:rsidRPr="00535FD1">
        <w:rPr>
          <w:rFonts w:ascii="Times New Roman" w:cs="Times New Roman" w:hint="eastAsia"/>
          <w:sz w:val="24"/>
          <w:szCs w:val="24"/>
        </w:rPr>
        <w:t xml:space="preserve">    </w:t>
      </w:r>
      <w:r w:rsidRPr="00535FD1">
        <w:rPr>
          <w:rFonts w:ascii="Times New Roman" w:cs="Times New Roman"/>
          <w:sz w:val="24"/>
          <w:szCs w:val="24"/>
          <w:highlight w:val="yellow"/>
        </w:rPr>
        <w:t>综合奖学金一等：（</w:t>
      </w:r>
      <w:r w:rsidRPr="00535FD1">
        <w:rPr>
          <w:rFonts w:ascii="Times New Roman" w:cs="Times New Roman" w:hint="eastAsia"/>
          <w:sz w:val="24"/>
          <w:szCs w:val="24"/>
          <w:highlight w:val="yellow"/>
        </w:rPr>
        <w:t>3%</w:t>
      </w:r>
      <w:r w:rsidRPr="00535FD1">
        <w:rPr>
          <w:rFonts w:ascii="Times New Roman" w:cs="Times New Roman" w:hint="eastAsia"/>
          <w:sz w:val="24"/>
          <w:szCs w:val="24"/>
          <w:highlight w:val="yellow"/>
        </w:rPr>
        <w:t>，</w:t>
      </w:r>
      <w:r w:rsidRPr="00535FD1">
        <w:rPr>
          <w:rFonts w:ascii="Times New Roman" w:hAnsi="Times New Roman" w:cs="Times New Roman"/>
          <w:sz w:val="24"/>
          <w:szCs w:val="24"/>
          <w:highlight w:val="yellow"/>
        </w:rPr>
        <w:t>3</w:t>
      </w:r>
      <w:r w:rsidR="00994ECF">
        <w:rPr>
          <w:rFonts w:ascii="Times New Roman" w:hAnsi="Times New Roman" w:cs="Times New Roman" w:hint="eastAsia"/>
          <w:sz w:val="24"/>
          <w:szCs w:val="24"/>
          <w:highlight w:val="yellow"/>
        </w:rPr>
        <w:t>0</w:t>
      </w:r>
      <w:r w:rsidRPr="00535FD1">
        <w:rPr>
          <w:rFonts w:ascii="Times New Roman" w:cs="Times New Roman"/>
          <w:sz w:val="24"/>
          <w:szCs w:val="24"/>
          <w:highlight w:val="yellow"/>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5</w:t>
      </w:r>
      <w:r w:rsidRPr="00535FD1">
        <w:rPr>
          <w:rFonts w:ascii="Times New Roman" w:cs="Times New Roman"/>
          <w:sz w:val="24"/>
          <w:szCs w:val="24"/>
        </w:rPr>
        <w:t>级：</w:t>
      </w:r>
      <w:r w:rsidR="00994ECF">
        <w:rPr>
          <w:rFonts w:ascii="Times New Roman" w:hAnsi="Times New Roman" w:cs="Times New Roman" w:hint="eastAsia"/>
          <w:sz w:val="24"/>
          <w:szCs w:val="24"/>
        </w:rPr>
        <w:t>7</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6</w:t>
      </w:r>
      <w:r w:rsidRPr="00535FD1">
        <w:rPr>
          <w:rFonts w:ascii="Times New Roman" w:cs="Times New Roman"/>
          <w:sz w:val="24"/>
          <w:szCs w:val="24"/>
        </w:rPr>
        <w:t>级：</w:t>
      </w:r>
      <w:r w:rsidRPr="00535FD1">
        <w:rPr>
          <w:rFonts w:ascii="Times New Roman" w:hAnsi="Times New Roman" w:cs="Times New Roman"/>
          <w:sz w:val="24"/>
          <w:szCs w:val="24"/>
        </w:rPr>
        <w:t>7</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7</w:t>
      </w:r>
      <w:r w:rsidRPr="00535FD1">
        <w:rPr>
          <w:rFonts w:ascii="Times New Roman" w:cs="Times New Roman"/>
          <w:sz w:val="24"/>
          <w:szCs w:val="24"/>
        </w:rPr>
        <w:t>级：</w:t>
      </w:r>
      <w:r w:rsidRPr="00535FD1">
        <w:rPr>
          <w:rFonts w:ascii="Times New Roman" w:hAnsi="Times New Roman" w:cs="Times New Roman"/>
          <w:sz w:val="24"/>
          <w:szCs w:val="24"/>
        </w:rPr>
        <w:t>8</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8</w:t>
      </w:r>
      <w:r w:rsidRPr="00535FD1">
        <w:rPr>
          <w:rFonts w:ascii="Times New Roman" w:cs="Times New Roman"/>
          <w:sz w:val="24"/>
          <w:szCs w:val="24"/>
        </w:rPr>
        <w:t>级：</w:t>
      </w:r>
      <w:r w:rsidRPr="00535FD1">
        <w:rPr>
          <w:rFonts w:ascii="Times New Roman" w:hAnsi="Times New Roman" w:cs="Times New Roman"/>
          <w:sz w:val="24"/>
          <w:szCs w:val="24"/>
        </w:rPr>
        <w:t>8</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cs="Times New Roman" w:hint="eastAsia"/>
          <w:sz w:val="24"/>
          <w:szCs w:val="24"/>
        </w:rPr>
        <w:t xml:space="preserve">    </w:t>
      </w:r>
      <w:r w:rsidRPr="00535FD1">
        <w:rPr>
          <w:rFonts w:ascii="Times New Roman" w:cs="Times New Roman"/>
          <w:sz w:val="24"/>
          <w:szCs w:val="24"/>
          <w:highlight w:val="yellow"/>
        </w:rPr>
        <w:t>综合奖学金二等：（</w:t>
      </w:r>
      <w:r w:rsidRPr="00535FD1">
        <w:rPr>
          <w:rFonts w:ascii="Times New Roman" w:cs="Times New Roman" w:hint="eastAsia"/>
          <w:sz w:val="24"/>
          <w:szCs w:val="24"/>
          <w:highlight w:val="yellow"/>
        </w:rPr>
        <w:t>6%</w:t>
      </w:r>
      <w:r w:rsidRPr="00535FD1">
        <w:rPr>
          <w:rFonts w:ascii="Times New Roman" w:cs="Times New Roman" w:hint="eastAsia"/>
          <w:sz w:val="24"/>
          <w:szCs w:val="24"/>
          <w:highlight w:val="yellow"/>
        </w:rPr>
        <w:t>，</w:t>
      </w:r>
      <w:r w:rsidR="004701AC">
        <w:rPr>
          <w:rFonts w:ascii="Times New Roman" w:hAnsi="Times New Roman" w:cs="Times New Roman" w:hint="eastAsia"/>
          <w:sz w:val="24"/>
          <w:szCs w:val="24"/>
          <w:highlight w:val="yellow"/>
        </w:rPr>
        <w:t>52</w:t>
      </w:r>
      <w:r w:rsidRPr="00535FD1">
        <w:rPr>
          <w:rFonts w:ascii="Times New Roman" w:cs="Times New Roman"/>
          <w:sz w:val="24"/>
          <w:szCs w:val="24"/>
          <w:highlight w:val="yellow"/>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5</w:t>
      </w:r>
      <w:r w:rsidRPr="00535FD1">
        <w:rPr>
          <w:rFonts w:ascii="Times New Roman" w:cs="Times New Roman"/>
          <w:sz w:val="24"/>
          <w:szCs w:val="24"/>
        </w:rPr>
        <w:t>级：</w:t>
      </w:r>
      <w:r w:rsidR="00994ECF">
        <w:rPr>
          <w:rFonts w:ascii="Times New Roman" w:hAnsi="Times New Roman" w:cs="Times New Roman" w:hint="eastAsia"/>
          <w:sz w:val="24"/>
          <w:szCs w:val="24"/>
        </w:rPr>
        <w:t>7</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6</w:t>
      </w:r>
      <w:r w:rsidRPr="00535FD1">
        <w:rPr>
          <w:rFonts w:ascii="Times New Roman" w:cs="Times New Roman"/>
          <w:sz w:val="24"/>
          <w:szCs w:val="24"/>
        </w:rPr>
        <w:t>级：</w:t>
      </w:r>
      <w:r w:rsidRPr="00535FD1">
        <w:rPr>
          <w:rFonts w:ascii="Times New Roman" w:hAnsi="Times New Roman" w:cs="Times New Roman"/>
          <w:sz w:val="24"/>
          <w:szCs w:val="24"/>
        </w:rPr>
        <w:t>1</w:t>
      </w:r>
      <w:r w:rsidR="00994ECF">
        <w:rPr>
          <w:rFonts w:ascii="Times New Roman" w:hAnsi="Times New Roman" w:cs="Times New Roman" w:hint="eastAsia"/>
          <w:sz w:val="24"/>
          <w:szCs w:val="24"/>
        </w:rPr>
        <w:t>3</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7</w:t>
      </w:r>
      <w:r w:rsidRPr="00535FD1">
        <w:rPr>
          <w:rFonts w:ascii="Times New Roman" w:cs="Times New Roman"/>
          <w:sz w:val="24"/>
          <w:szCs w:val="24"/>
        </w:rPr>
        <w:t>级：</w:t>
      </w:r>
      <w:r w:rsidR="00DD24FF">
        <w:rPr>
          <w:rFonts w:ascii="Times New Roman" w:hAnsi="Times New Roman" w:cs="Times New Roman" w:hint="eastAsia"/>
          <w:sz w:val="24"/>
          <w:szCs w:val="24"/>
        </w:rPr>
        <w:t>20</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8</w:t>
      </w:r>
      <w:r w:rsidRPr="00535FD1">
        <w:rPr>
          <w:rFonts w:ascii="Times New Roman" w:cs="Times New Roman"/>
          <w:sz w:val="24"/>
          <w:szCs w:val="24"/>
        </w:rPr>
        <w:t>级：</w:t>
      </w:r>
      <w:r w:rsidRPr="00535FD1">
        <w:rPr>
          <w:rFonts w:ascii="Times New Roman" w:hAnsi="Times New Roman" w:cs="Times New Roman"/>
          <w:sz w:val="24"/>
          <w:szCs w:val="24"/>
        </w:rPr>
        <w:t>1</w:t>
      </w:r>
      <w:r w:rsidR="00DD24FF">
        <w:rPr>
          <w:rFonts w:ascii="Times New Roman" w:hAnsi="Times New Roman" w:cs="Times New Roman" w:hint="eastAsia"/>
          <w:sz w:val="24"/>
          <w:szCs w:val="24"/>
        </w:rPr>
        <w:t>2</w:t>
      </w:r>
      <w:r w:rsidRPr="00535FD1">
        <w:rPr>
          <w:rFonts w:ascii="Times New Roman" w:cs="Times New Roman"/>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cs="Times New Roman" w:hint="eastAsia"/>
          <w:sz w:val="24"/>
          <w:szCs w:val="24"/>
        </w:rPr>
        <w:t xml:space="preserve">    </w:t>
      </w:r>
      <w:r w:rsidRPr="00535FD1">
        <w:rPr>
          <w:rFonts w:ascii="Times New Roman" w:cs="Times New Roman"/>
          <w:sz w:val="24"/>
          <w:szCs w:val="24"/>
          <w:highlight w:val="yellow"/>
        </w:rPr>
        <w:t>综合奖学金三等：（</w:t>
      </w:r>
      <w:r w:rsidRPr="00535FD1">
        <w:rPr>
          <w:rFonts w:ascii="Times New Roman" w:cs="Times New Roman" w:hint="eastAsia"/>
          <w:sz w:val="24"/>
          <w:szCs w:val="24"/>
          <w:highlight w:val="yellow"/>
        </w:rPr>
        <w:t>12%</w:t>
      </w:r>
      <w:r w:rsidRPr="00535FD1">
        <w:rPr>
          <w:rFonts w:ascii="Times New Roman" w:cs="Times New Roman" w:hint="eastAsia"/>
          <w:sz w:val="24"/>
          <w:szCs w:val="24"/>
          <w:highlight w:val="yellow"/>
        </w:rPr>
        <w:t>，</w:t>
      </w:r>
      <w:r w:rsidRPr="00535FD1">
        <w:rPr>
          <w:rFonts w:ascii="Times New Roman" w:hAnsi="Times New Roman" w:cs="Times New Roman"/>
          <w:sz w:val="24"/>
          <w:szCs w:val="24"/>
          <w:highlight w:val="yellow"/>
        </w:rPr>
        <w:t>1</w:t>
      </w:r>
      <w:r w:rsidR="004701AC">
        <w:rPr>
          <w:rFonts w:ascii="Times New Roman" w:hAnsi="Times New Roman" w:cs="Times New Roman" w:hint="eastAsia"/>
          <w:sz w:val="24"/>
          <w:szCs w:val="24"/>
          <w:highlight w:val="yellow"/>
        </w:rPr>
        <w:t>1</w:t>
      </w:r>
      <w:r w:rsidR="00533068">
        <w:rPr>
          <w:rFonts w:ascii="Times New Roman" w:hAnsi="Times New Roman" w:cs="Times New Roman" w:hint="eastAsia"/>
          <w:sz w:val="24"/>
          <w:szCs w:val="24"/>
          <w:highlight w:val="yellow"/>
        </w:rPr>
        <w:t>7</w:t>
      </w:r>
      <w:r w:rsidRPr="00535FD1">
        <w:rPr>
          <w:rFonts w:ascii="Times New Roman" w:cs="Times New Roman"/>
          <w:sz w:val="24"/>
          <w:szCs w:val="24"/>
          <w:highlight w:val="yellow"/>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5</w:t>
      </w:r>
      <w:r w:rsidRPr="00535FD1">
        <w:rPr>
          <w:rFonts w:ascii="Times New Roman" w:cs="Times New Roman"/>
          <w:sz w:val="24"/>
          <w:szCs w:val="24"/>
        </w:rPr>
        <w:t>级：无人选</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6</w:t>
      </w:r>
      <w:r w:rsidRPr="00535FD1">
        <w:rPr>
          <w:rFonts w:ascii="Times New Roman" w:cs="Times New Roman"/>
          <w:sz w:val="24"/>
          <w:szCs w:val="24"/>
        </w:rPr>
        <w:t>级：</w:t>
      </w:r>
      <w:r w:rsidR="00994ECF">
        <w:rPr>
          <w:rFonts w:ascii="Times New Roman" w:hAnsi="Times New Roman" w:cs="Times New Roman" w:hint="eastAsia"/>
          <w:sz w:val="24"/>
          <w:szCs w:val="24"/>
        </w:rPr>
        <w:t>3</w:t>
      </w:r>
      <w:r w:rsidRPr="00535FD1">
        <w:rPr>
          <w:rFonts w:ascii="Times New Roman" w:hAnsi="Times New Roman" w:cs="Times New Roman" w:hint="eastAsia"/>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7</w:t>
      </w:r>
      <w:r w:rsidRPr="00535FD1">
        <w:rPr>
          <w:rFonts w:ascii="Times New Roman" w:cs="Times New Roman"/>
          <w:sz w:val="24"/>
          <w:szCs w:val="24"/>
        </w:rPr>
        <w:t>级：</w:t>
      </w:r>
      <w:r w:rsidR="00DD24FF">
        <w:rPr>
          <w:rFonts w:ascii="Times New Roman" w:hAnsi="Times New Roman" w:cs="Times New Roman" w:hint="eastAsia"/>
          <w:sz w:val="24"/>
          <w:szCs w:val="24"/>
        </w:rPr>
        <w:t>54</w:t>
      </w:r>
      <w:r w:rsidRPr="00535FD1">
        <w:rPr>
          <w:rFonts w:ascii="Times New Roman" w:hAnsi="Times New Roman" w:cs="Times New Roman" w:hint="eastAsia"/>
          <w:sz w:val="24"/>
          <w:szCs w:val="24"/>
        </w:rPr>
        <w:t>人</w:t>
      </w:r>
    </w:p>
    <w:p w:rsidR="00535FD1" w:rsidRPr="00535FD1" w:rsidRDefault="00535FD1" w:rsidP="00535FD1">
      <w:pPr>
        <w:jc w:val="left"/>
        <w:rPr>
          <w:rFonts w:ascii="Times New Roman" w:hAnsi="Times New Roman" w:cs="Times New Roman"/>
          <w:sz w:val="24"/>
          <w:szCs w:val="24"/>
        </w:rPr>
      </w:pPr>
      <w:r w:rsidRPr="00535FD1">
        <w:rPr>
          <w:rFonts w:ascii="Times New Roman" w:hAnsi="Times New Roman" w:cs="Times New Roman" w:hint="eastAsia"/>
          <w:sz w:val="24"/>
          <w:szCs w:val="24"/>
        </w:rPr>
        <w:t xml:space="preserve">    </w:t>
      </w:r>
      <w:r w:rsidRPr="00535FD1">
        <w:rPr>
          <w:rFonts w:ascii="Times New Roman" w:hAnsi="Times New Roman" w:cs="Times New Roman"/>
          <w:sz w:val="24"/>
          <w:szCs w:val="24"/>
        </w:rPr>
        <w:t>201</w:t>
      </w:r>
      <w:r w:rsidR="00994ECF">
        <w:rPr>
          <w:rFonts w:ascii="Times New Roman" w:hAnsi="Times New Roman" w:cs="Times New Roman" w:hint="eastAsia"/>
          <w:sz w:val="24"/>
          <w:szCs w:val="24"/>
        </w:rPr>
        <w:t>8</w:t>
      </w:r>
      <w:r w:rsidRPr="00535FD1">
        <w:rPr>
          <w:rFonts w:ascii="Times New Roman" w:cs="Times New Roman"/>
          <w:sz w:val="24"/>
          <w:szCs w:val="24"/>
        </w:rPr>
        <w:t>级：</w:t>
      </w:r>
      <w:r w:rsidR="00533068">
        <w:rPr>
          <w:rFonts w:ascii="Times New Roman" w:hAnsi="Times New Roman" w:cs="Times New Roman" w:hint="eastAsia"/>
          <w:sz w:val="24"/>
          <w:szCs w:val="24"/>
        </w:rPr>
        <w:t>60</w:t>
      </w:r>
      <w:r w:rsidRPr="00535FD1">
        <w:rPr>
          <w:rFonts w:ascii="Times New Roman" w:hAnsi="Times New Roman" w:cs="Times New Roman" w:hint="eastAsia"/>
          <w:sz w:val="24"/>
          <w:szCs w:val="24"/>
        </w:rPr>
        <w:t>人</w:t>
      </w:r>
    </w:p>
    <w:p w:rsidR="00535FD1" w:rsidRPr="00535FD1" w:rsidRDefault="00535FD1" w:rsidP="00535FD1">
      <w:pPr>
        <w:jc w:val="left"/>
        <w:rPr>
          <w:color w:val="FF0000"/>
          <w:sz w:val="24"/>
          <w:szCs w:val="24"/>
        </w:rPr>
      </w:pPr>
      <w:r w:rsidRPr="00535FD1">
        <w:rPr>
          <w:rFonts w:hint="eastAsia"/>
          <w:color w:val="FF0000"/>
          <w:sz w:val="24"/>
          <w:szCs w:val="24"/>
          <w:highlight w:val="yellow"/>
        </w:rPr>
        <w:t>（二）申报条件</w:t>
      </w:r>
    </w:p>
    <w:p w:rsidR="00535FD1" w:rsidRP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在奖学金评比期内符合以下条件的可以申报优秀学生综合奖学金：</w:t>
      </w:r>
    </w:p>
    <w:p w:rsidR="00535FD1" w:rsidRPr="00535FD1" w:rsidRDefault="00535FD1" w:rsidP="00535FD1">
      <w:pPr>
        <w:jc w:val="left"/>
        <w:rPr>
          <w:sz w:val="24"/>
          <w:szCs w:val="24"/>
        </w:rPr>
      </w:pPr>
      <w:r w:rsidRPr="00535FD1">
        <w:rPr>
          <w:rFonts w:hint="eastAsia"/>
          <w:sz w:val="24"/>
          <w:szCs w:val="24"/>
        </w:rPr>
        <w:t xml:space="preserve">    1.</w:t>
      </w:r>
      <w:r w:rsidRPr="00535FD1">
        <w:rPr>
          <w:rFonts w:hint="eastAsia"/>
          <w:sz w:val="24"/>
          <w:szCs w:val="24"/>
        </w:rPr>
        <w:t>必修课及限定专业选修课最低选修课程（学分）</w:t>
      </w:r>
      <w:r w:rsidRPr="00535FD1">
        <w:rPr>
          <w:rFonts w:hint="eastAsia"/>
          <w:color w:val="FF0000"/>
          <w:sz w:val="24"/>
          <w:szCs w:val="24"/>
        </w:rPr>
        <w:t>全部合格且成绩平均在</w:t>
      </w:r>
      <w:r w:rsidRPr="00535FD1">
        <w:rPr>
          <w:rFonts w:hint="eastAsia"/>
          <w:color w:val="FF0000"/>
          <w:sz w:val="24"/>
          <w:szCs w:val="24"/>
        </w:rPr>
        <w:t>75</w:t>
      </w:r>
      <w:r w:rsidRPr="00535FD1">
        <w:rPr>
          <w:rFonts w:hint="eastAsia"/>
          <w:color w:val="FF0000"/>
          <w:sz w:val="24"/>
          <w:szCs w:val="24"/>
        </w:rPr>
        <w:t>分（含）或良好以上。</w:t>
      </w:r>
    </w:p>
    <w:p w:rsidR="00535FD1" w:rsidRPr="00535FD1" w:rsidRDefault="00535FD1" w:rsidP="00535FD1">
      <w:pPr>
        <w:jc w:val="left"/>
        <w:rPr>
          <w:sz w:val="24"/>
          <w:szCs w:val="24"/>
        </w:rPr>
      </w:pPr>
      <w:r w:rsidRPr="00535FD1">
        <w:rPr>
          <w:rFonts w:hint="eastAsia"/>
          <w:sz w:val="24"/>
          <w:szCs w:val="24"/>
        </w:rPr>
        <w:t xml:space="preserve">    2.</w:t>
      </w:r>
      <w:r w:rsidRPr="00535FD1">
        <w:rPr>
          <w:rFonts w:hint="eastAsia"/>
          <w:sz w:val="24"/>
          <w:szCs w:val="24"/>
        </w:rPr>
        <w:t>素质评价</w:t>
      </w:r>
      <w:r w:rsidRPr="00535FD1">
        <w:rPr>
          <w:rFonts w:hint="eastAsia"/>
          <w:color w:val="FF0000"/>
          <w:sz w:val="24"/>
          <w:szCs w:val="24"/>
        </w:rPr>
        <w:t>基本项排名</w:t>
      </w:r>
      <w:r w:rsidRPr="00535FD1">
        <w:rPr>
          <w:rFonts w:hint="eastAsia"/>
          <w:sz w:val="24"/>
          <w:szCs w:val="24"/>
        </w:rPr>
        <w:t>列测评</w:t>
      </w:r>
      <w:r w:rsidRPr="00535FD1">
        <w:rPr>
          <w:rFonts w:hint="eastAsia"/>
          <w:color w:val="FF0000"/>
          <w:sz w:val="24"/>
          <w:szCs w:val="24"/>
        </w:rPr>
        <w:t>前</w:t>
      </w:r>
      <w:r w:rsidRPr="00535FD1">
        <w:rPr>
          <w:rFonts w:hint="eastAsia"/>
          <w:color w:val="FF0000"/>
          <w:sz w:val="24"/>
          <w:szCs w:val="24"/>
        </w:rPr>
        <w:t>30%</w:t>
      </w:r>
      <w:r w:rsidRPr="00535FD1">
        <w:rPr>
          <w:rFonts w:hint="eastAsia"/>
          <w:sz w:val="24"/>
          <w:szCs w:val="24"/>
        </w:rPr>
        <w:t>。其中申报</w:t>
      </w:r>
      <w:r w:rsidRPr="00535FD1">
        <w:rPr>
          <w:rFonts w:hint="eastAsia"/>
          <w:color w:val="FF0000"/>
          <w:sz w:val="24"/>
          <w:szCs w:val="24"/>
        </w:rPr>
        <w:t>一等奖学金</w:t>
      </w:r>
      <w:r w:rsidRPr="00535FD1">
        <w:rPr>
          <w:rFonts w:hint="eastAsia"/>
          <w:sz w:val="24"/>
          <w:szCs w:val="24"/>
        </w:rPr>
        <w:t>者基本项排名须列测评</w:t>
      </w:r>
      <w:r w:rsidRPr="00535FD1">
        <w:rPr>
          <w:rFonts w:hint="eastAsia"/>
          <w:color w:val="FF0000"/>
          <w:sz w:val="24"/>
          <w:szCs w:val="24"/>
        </w:rPr>
        <w:t>前</w:t>
      </w:r>
      <w:r w:rsidRPr="00535FD1">
        <w:rPr>
          <w:rFonts w:hint="eastAsia"/>
          <w:color w:val="FF0000"/>
          <w:sz w:val="24"/>
          <w:szCs w:val="24"/>
        </w:rPr>
        <w:t>15%</w:t>
      </w:r>
      <w:r w:rsidRPr="00535FD1">
        <w:rPr>
          <w:rFonts w:hint="eastAsia"/>
          <w:sz w:val="24"/>
          <w:szCs w:val="24"/>
        </w:rPr>
        <w:t>，</w:t>
      </w:r>
      <w:r w:rsidRPr="00535FD1">
        <w:rPr>
          <w:rFonts w:hint="eastAsia"/>
          <w:color w:val="FF0000"/>
          <w:sz w:val="24"/>
          <w:szCs w:val="24"/>
        </w:rPr>
        <w:t>综合能力项</w:t>
      </w:r>
      <w:r w:rsidRPr="00535FD1">
        <w:rPr>
          <w:rFonts w:hint="eastAsia"/>
          <w:sz w:val="24"/>
          <w:szCs w:val="24"/>
        </w:rPr>
        <w:t>排名须列测评</w:t>
      </w:r>
      <w:r w:rsidRPr="00535FD1">
        <w:rPr>
          <w:rFonts w:hint="eastAsia"/>
          <w:color w:val="FF0000"/>
          <w:sz w:val="24"/>
          <w:szCs w:val="24"/>
        </w:rPr>
        <w:t>前</w:t>
      </w:r>
      <w:r w:rsidRPr="00535FD1">
        <w:rPr>
          <w:rFonts w:hint="eastAsia"/>
          <w:color w:val="FF0000"/>
          <w:sz w:val="24"/>
          <w:szCs w:val="24"/>
        </w:rPr>
        <w:t>30%</w:t>
      </w:r>
      <w:r w:rsidRPr="00535FD1">
        <w:rPr>
          <w:rFonts w:hint="eastAsia"/>
          <w:sz w:val="24"/>
          <w:szCs w:val="24"/>
        </w:rPr>
        <w:t>。</w:t>
      </w:r>
    </w:p>
    <w:p w:rsidR="00535FD1" w:rsidRPr="00535FD1" w:rsidRDefault="00535FD1" w:rsidP="00535FD1">
      <w:pPr>
        <w:jc w:val="left"/>
        <w:rPr>
          <w:sz w:val="24"/>
          <w:szCs w:val="24"/>
        </w:rPr>
      </w:pPr>
      <w:r w:rsidRPr="00535FD1">
        <w:rPr>
          <w:rFonts w:hint="eastAsia"/>
          <w:sz w:val="24"/>
          <w:szCs w:val="24"/>
        </w:rPr>
        <w:t xml:space="preserve">    3.</w:t>
      </w:r>
      <w:r w:rsidRPr="00535FD1">
        <w:rPr>
          <w:rFonts w:hint="eastAsia"/>
          <w:sz w:val="24"/>
          <w:szCs w:val="24"/>
        </w:rPr>
        <w:t>英语成绩符合以下规定之一：</w:t>
      </w:r>
    </w:p>
    <w:p w:rsidR="00535FD1" w:rsidRP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w:t>
      </w:r>
      <w:r w:rsidRPr="00535FD1">
        <w:rPr>
          <w:rFonts w:hint="eastAsia"/>
          <w:sz w:val="24"/>
          <w:szCs w:val="24"/>
        </w:rPr>
        <w:t>1</w:t>
      </w:r>
      <w:r w:rsidRPr="00535FD1">
        <w:rPr>
          <w:rFonts w:hint="eastAsia"/>
          <w:sz w:val="24"/>
          <w:szCs w:val="24"/>
        </w:rPr>
        <w:t>）一、二年级学生，其当年度英语平均成绩达到</w:t>
      </w:r>
      <w:r w:rsidRPr="00535FD1">
        <w:rPr>
          <w:rFonts w:hint="eastAsia"/>
          <w:sz w:val="24"/>
          <w:szCs w:val="24"/>
        </w:rPr>
        <w:t>75</w:t>
      </w:r>
      <w:r w:rsidRPr="00535FD1">
        <w:rPr>
          <w:rFonts w:hint="eastAsia"/>
          <w:sz w:val="24"/>
          <w:szCs w:val="24"/>
        </w:rPr>
        <w:t>分以上，其中一等奖学金获得者当年度英语平均成绩达到</w:t>
      </w:r>
      <w:r w:rsidRPr="00535FD1">
        <w:rPr>
          <w:rFonts w:hint="eastAsia"/>
          <w:sz w:val="24"/>
          <w:szCs w:val="24"/>
        </w:rPr>
        <w:t>80</w:t>
      </w:r>
      <w:r w:rsidRPr="00535FD1">
        <w:rPr>
          <w:rFonts w:hint="eastAsia"/>
          <w:sz w:val="24"/>
          <w:szCs w:val="24"/>
        </w:rPr>
        <w:t>分以上（其中国贸专业学生第二次评奖时取得大学英语六级考试资格）；三、四年级学生取得大学英语六级考试资格（其中英语专业学生达到专业四级合格以上、艺术类专业学生达到三级合格以上）；</w:t>
      </w:r>
    </w:p>
    <w:p w:rsidR="00535FD1" w:rsidRP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w:t>
      </w:r>
      <w:r w:rsidRPr="00535FD1">
        <w:rPr>
          <w:rFonts w:hint="eastAsia"/>
          <w:sz w:val="24"/>
          <w:szCs w:val="24"/>
        </w:rPr>
        <w:t>2</w:t>
      </w:r>
      <w:r w:rsidRPr="00535FD1">
        <w:rPr>
          <w:rFonts w:hint="eastAsia"/>
          <w:sz w:val="24"/>
          <w:szCs w:val="24"/>
        </w:rPr>
        <w:t>）托福考试成绩</w:t>
      </w:r>
      <w:r w:rsidRPr="00535FD1">
        <w:rPr>
          <w:rFonts w:hint="eastAsia"/>
          <w:sz w:val="24"/>
          <w:szCs w:val="24"/>
        </w:rPr>
        <w:t>75</w:t>
      </w:r>
      <w:r w:rsidRPr="00535FD1">
        <w:rPr>
          <w:rFonts w:hint="eastAsia"/>
          <w:sz w:val="24"/>
          <w:szCs w:val="24"/>
        </w:rPr>
        <w:t>分或雅思考试成绩</w:t>
      </w:r>
      <w:r w:rsidRPr="00535FD1">
        <w:rPr>
          <w:rFonts w:hint="eastAsia"/>
          <w:sz w:val="24"/>
          <w:szCs w:val="24"/>
        </w:rPr>
        <w:t>6</w:t>
      </w:r>
      <w:r w:rsidRPr="00535FD1">
        <w:rPr>
          <w:rFonts w:hint="eastAsia"/>
          <w:sz w:val="24"/>
          <w:szCs w:val="24"/>
        </w:rPr>
        <w:t>分以上。</w:t>
      </w:r>
    </w:p>
    <w:p w:rsidR="00535FD1" w:rsidRPr="00535FD1" w:rsidRDefault="00535FD1" w:rsidP="00535FD1">
      <w:pPr>
        <w:jc w:val="left"/>
        <w:rPr>
          <w:sz w:val="24"/>
          <w:szCs w:val="24"/>
        </w:rPr>
      </w:pPr>
      <w:r w:rsidRPr="00535FD1">
        <w:rPr>
          <w:rFonts w:hint="eastAsia"/>
          <w:sz w:val="24"/>
          <w:szCs w:val="24"/>
        </w:rPr>
        <w:t xml:space="preserve">    4.</w:t>
      </w:r>
      <w:r w:rsidRPr="00535FD1">
        <w:rPr>
          <w:rFonts w:hint="eastAsia"/>
          <w:sz w:val="24"/>
          <w:szCs w:val="24"/>
        </w:rPr>
        <w:t>体育成绩符合以下规定：</w:t>
      </w:r>
    </w:p>
    <w:p w:rsid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一、二年级学生评奖年度内体育课平均成绩在</w:t>
      </w:r>
      <w:r w:rsidRPr="00535FD1">
        <w:rPr>
          <w:rFonts w:hint="eastAsia"/>
          <w:sz w:val="24"/>
          <w:szCs w:val="24"/>
        </w:rPr>
        <w:t>75</w:t>
      </w:r>
      <w:r w:rsidRPr="00535FD1">
        <w:rPr>
          <w:rFonts w:hint="eastAsia"/>
          <w:sz w:val="24"/>
          <w:szCs w:val="24"/>
        </w:rPr>
        <w:t>分以上，三年级学生评奖年度内体育课成绩</w:t>
      </w:r>
      <w:r w:rsidRPr="00535FD1">
        <w:rPr>
          <w:rFonts w:hint="eastAsia"/>
          <w:sz w:val="24"/>
          <w:szCs w:val="24"/>
        </w:rPr>
        <w:t>75</w:t>
      </w:r>
      <w:r w:rsidRPr="00535FD1">
        <w:rPr>
          <w:rFonts w:hint="eastAsia"/>
          <w:sz w:val="24"/>
          <w:szCs w:val="24"/>
        </w:rPr>
        <w:t>分以上且体质测试成绩在</w:t>
      </w:r>
      <w:r w:rsidRPr="00535FD1">
        <w:rPr>
          <w:rFonts w:hint="eastAsia"/>
          <w:color w:val="FF0000"/>
          <w:sz w:val="24"/>
          <w:szCs w:val="24"/>
        </w:rPr>
        <w:t>良好</w:t>
      </w:r>
      <w:r w:rsidRPr="00535FD1">
        <w:rPr>
          <w:rFonts w:hint="eastAsia"/>
          <w:color w:val="FF0000"/>
          <w:sz w:val="24"/>
          <w:szCs w:val="24"/>
          <w:highlight w:val="yellow"/>
        </w:rPr>
        <w:t>（</w:t>
      </w:r>
      <w:r w:rsidRPr="00535FD1">
        <w:rPr>
          <w:rFonts w:hint="eastAsia"/>
          <w:color w:val="FF0000"/>
          <w:sz w:val="24"/>
          <w:szCs w:val="24"/>
          <w:highlight w:val="yellow"/>
        </w:rPr>
        <w:t>80</w:t>
      </w:r>
      <w:r w:rsidRPr="00535FD1">
        <w:rPr>
          <w:rFonts w:hint="eastAsia"/>
          <w:color w:val="FF0000"/>
          <w:sz w:val="24"/>
          <w:szCs w:val="24"/>
          <w:highlight w:val="yellow"/>
        </w:rPr>
        <w:t>分）</w:t>
      </w:r>
      <w:r w:rsidRPr="00535FD1">
        <w:rPr>
          <w:rFonts w:hint="eastAsia"/>
          <w:sz w:val="24"/>
          <w:szCs w:val="24"/>
        </w:rPr>
        <w:t>以上，</w:t>
      </w:r>
      <w:r w:rsidRPr="00535FD1">
        <w:rPr>
          <w:rFonts w:hint="eastAsia"/>
          <w:color w:val="FF0000"/>
          <w:sz w:val="24"/>
          <w:szCs w:val="24"/>
        </w:rPr>
        <w:t>四年级</w:t>
      </w:r>
      <w:r w:rsidRPr="00535FD1">
        <w:rPr>
          <w:rFonts w:hint="eastAsia"/>
          <w:sz w:val="24"/>
          <w:szCs w:val="24"/>
        </w:rPr>
        <w:t>学生评奖年度内体质测试成绩在</w:t>
      </w:r>
      <w:r w:rsidRPr="00535FD1">
        <w:rPr>
          <w:rFonts w:hint="eastAsia"/>
          <w:color w:val="FF0000"/>
          <w:sz w:val="24"/>
          <w:szCs w:val="24"/>
        </w:rPr>
        <w:t>良好</w:t>
      </w:r>
      <w:r w:rsidRPr="00535FD1">
        <w:rPr>
          <w:rFonts w:hint="eastAsia"/>
          <w:color w:val="FF0000"/>
          <w:sz w:val="24"/>
          <w:szCs w:val="24"/>
          <w:highlight w:val="yellow"/>
        </w:rPr>
        <w:t>（</w:t>
      </w:r>
      <w:r w:rsidRPr="00535FD1">
        <w:rPr>
          <w:rFonts w:hint="eastAsia"/>
          <w:color w:val="FF0000"/>
          <w:sz w:val="24"/>
          <w:szCs w:val="24"/>
          <w:highlight w:val="yellow"/>
        </w:rPr>
        <w:t>80</w:t>
      </w:r>
      <w:r w:rsidRPr="00535FD1">
        <w:rPr>
          <w:rFonts w:hint="eastAsia"/>
          <w:color w:val="FF0000"/>
          <w:sz w:val="24"/>
          <w:szCs w:val="24"/>
          <w:highlight w:val="yellow"/>
        </w:rPr>
        <w:t>分）</w:t>
      </w:r>
      <w:r w:rsidRPr="00535FD1">
        <w:rPr>
          <w:rFonts w:hint="eastAsia"/>
          <w:sz w:val="24"/>
          <w:szCs w:val="24"/>
        </w:rPr>
        <w:t>以上。</w:t>
      </w:r>
    </w:p>
    <w:p w:rsidR="00533068" w:rsidRDefault="00533068" w:rsidP="00535FD1">
      <w:pPr>
        <w:jc w:val="left"/>
        <w:rPr>
          <w:rFonts w:hint="eastAsia"/>
          <w:sz w:val="24"/>
          <w:szCs w:val="24"/>
        </w:rPr>
      </w:pPr>
      <w:r>
        <w:rPr>
          <w:rFonts w:hint="eastAsia"/>
          <w:sz w:val="24"/>
          <w:szCs w:val="24"/>
        </w:rPr>
        <w:t xml:space="preserve">    </w:t>
      </w:r>
      <w:r w:rsidRPr="00533068">
        <w:rPr>
          <w:sz w:val="24"/>
          <w:szCs w:val="24"/>
        </w:rPr>
        <w:t>优秀学生综合奖学金、专项奖学金、先进个人评选根据《国家学生体质健康标准（</w:t>
      </w:r>
      <w:r w:rsidRPr="00533068">
        <w:rPr>
          <w:sz w:val="24"/>
          <w:szCs w:val="24"/>
        </w:rPr>
        <w:t>2014</w:t>
      </w:r>
      <w:r w:rsidRPr="00533068">
        <w:rPr>
          <w:sz w:val="24"/>
          <w:szCs w:val="24"/>
        </w:rPr>
        <w:t>年修订）》文件要求，除确实丧失运动能力、被免予执行《标准》的残疾学生外，需体测的其他学生均要求体测成绩达到良好（</w:t>
      </w:r>
      <w:r w:rsidRPr="00533068">
        <w:rPr>
          <w:sz w:val="24"/>
          <w:szCs w:val="24"/>
        </w:rPr>
        <w:t>80</w:t>
      </w:r>
      <w:r w:rsidRPr="00533068">
        <w:rPr>
          <w:sz w:val="24"/>
          <w:szCs w:val="24"/>
        </w:rPr>
        <w:t>分）及以上者，方可参加评优评奖。</w:t>
      </w:r>
    </w:p>
    <w:p w:rsidR="006117BD" w:rsidRPr="006117BD" w:rsidRDefault="006117BD" w:rsidP="00535FD1">
      <w:pPr>
        <w:jc w:val="left"/>
        <w:rPr>
          <w:color w:val="FF0000"/>
          <w:sz w:val="24"/>
          <w:szCs w:val="24"/>
        </w:rPr>
      </w:pPr>
      <w:r w:rsidRPr="006117BD">
        <w:rPr>
          <w:rFonts w:hint="eastAsia"/>
          <w:color w:val="FF0000"/>
          <w:sz w:val="24"/>
          <w:szCs w:val="24"/>
        </w:rPr>
        <w:lastRenderedPageBreak/>
        <w:t>优秀学生综合奖学金的等级评定依照申报学生的综合能力排名先后确定。</w:t>
      </w:r>
    </w:p>
    <w:p w:rsidR="00535FD1" w:rsidRPr="00535FD1" w:rsidRDefault="00535FD1" w:rsidP="00535FD1">
      <w:pPr>
        <w:jc w:val="left"/>
        <w:rPr>
          <w:b/>
          <w:sz w:val="24"/>
          <w:szCs w:val="24"/>
        </w:rPr>
      </w:pPr>
      <w:r w:rsidRPr="00535FD1">
        <w:rPr>
          <w:rFonts w:hint="eastAsia"/>
          <w:b/>
          <w:sz w:val="24"/>
          <w:szCs w:val="24"/>
        </w:rPr>
        <w:t>二、能力突出奖学金</w:t>
      </w:r>
    </w:p>
    <w:p w:rsidR="00535FD1" w:rsidRPr="00535FD1" w:rsidRDefault="00535FD1" w:rsidP="00535FD1">
      <w:pPr>
        <w:jc w:val="left"/>
        <w:rPr>
          <w:b/>
          <w:sz w:val="24"/>
          <w:szCs w:val="24"/>
        </w:rPr>
      </w:pPr>
      <w:r w:rsidRPr="00535FD1">
        <w:rPr>
          <w:rFonts w:hint="eastAsia"/>
          <w:b/>
          <w:sz w:val="24"/>
          <w:szCs w:val="24"/>
        </w:rPr>
        <w:t>（一）奖学金介绍</w:t>
      </w:r>
    </w:p>
    <w:p w:rsidR="00535FD1" w:rsidRP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能力突出奖学金主要用于奖励在专业学习、研究创新、综合能力方面表现突出者，或为学校发展作出特别贡献、为学校赢得重要荣誉的学生。能力突出奖学金评定比例为学生数的</w:t>
      </w:r>
      <w:r w:rsidRPr="00535FD1">
        <w:rPr>
          <w:rFonts w:hint="eastAsia"/>
          <w:sz w:val="24"/>
          <w:szCs w:val="24"/>
        </w:rPr>
        <w:t>8%</w:t>
      </w:r>
      <w:r w:rsidRPr="00535FD1">
        <w:rPr>
          <w:rFonts w:hint="eastAsia"/>
          <w:sz w:val="24"/>
          <w:szCs w:val="24"/>
        </w:rPr>
        <w:t>，奖金</w:t>
      </w:r>
      <w:r w:rsidRPr="00535FD1">
        <w:rPr>
          <w:rFonts w:hint="eastAsia"/>
          <w:sz w:val="24"/>
          <w:szCs w:val="24"/>
        </w:rPr>
        <w:t>800</w:t>
      </w:r>
      <w:r w:rsidRPr="00535FD1">
        <w:rPr>
          <w:rFonts w:hint="eastAsia"/>
          <w:sz w:val="24"/>
          <w:szCs w:val="24"/>
        </w:rPr>
        <w:t>元</w:t>
      </w:r>
      <w:r w:rsidRPr="00535FD1">
        <w:rPr>
          <w:rFonts w:hint="eastAsia"/>
          <w:sz w:val="24"/>
          <w:szCs w:val="24"/>
        </w:rPr>
        <w:t>/</w:t>
      </w:r>
      <w:r w:rsidRPr="00535FD1">
        <w:rPr>
          <w:rFonts w:hint="eastAsia"/>
          <w:sz w:val="24"/>
          <w:szCs w:val="24"/>
        </w:rPr>
        <w:t>人。</w:t>
      </w:r>
    </w:p>
    <w:p w:rsidR="00535FD1" w:rsidRP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能力突出奖学金各年级人数分配：（</w:t>
      </w:r>
      <w:r w:rsidRPr="00535FD1">
        <w:rPr>
          <w:rFonts w:hint="eastAsia"/>
          <w:sz w:val="24"/>
          <w:szCs w:val="24"/>
        </w:rPr>
        <w:t>8%</w:t>
      </w:r>
      <w:r w:rsidRPr="00535FD1">
        <w:rPr>
          <w:rFonts w:hint="eastAsia"/>
          <w:sz w:val="24"/>
          <w:szCs w:val="24"/>
        </w:rPr>
        <w:t>，</w:t>
      </w:r>
      <w:r w:rsidRPr="00535FD1">
        <w:rPr>
          <w:rFonts w:hint="eastAsia"/>
          <w:sz w:val="24"/>
          <w:szCs w:val="24"/>
        </w:rPr>
        <w:t>8</w:t>
      </w:r>
      <w:r w:rsidR="00533068">
        <w:rPr>
          <w:rFonts w:hint="eastAsia"/>
          <w:sz w:val="24"/>
          <w:szCs w:val="24"/>
        </w:rPr>
        <w:t>8</w:t>
      </w:r>
      <w:r w:rsidRPr="00535FD1">
        <w:rPr>
          <w:rFonts w:hint="eastAsia"/>
          <w:sz w:val="24"/>
          <w:szCs w:val="24"/>
        </w:rPr>
        <w:t>人）</w:t>
      </w:r>
    </w:p>
    <w:p w:rsidR="00535FD1" w:rsidRPr="00535FD1" w:rsidRDefault="00535FD1" w:rsidP="00535FD1">
      <w:pPr>
        <w:jc w:val="left"/>
        <w:rPr>
          <w:sz w:val="24"/>
          <w:szCs w:val="24"/>
        </w:rPr>
      </w:pPr>
      <w:r w:rsidRPr="00535FD1">
        <w:rPr>
          <w:rFonts w:hint="eastAsia"/>
          <w:sz w:val="24"/>
          <w:szCs w:val="24"/>
        </w:rPr>
        <w:t xml:space="preserve">    201</w:t>
      </w:r>
      <w:r w:rsidR="00533068">
        <w:rPr>
          <w:rFonts w:hint="eastAsia"/>
          <w:sz w:val="24"/>
          <w:szCs w:val="24"/>
        </w:rPr>
        <w:t>5</w:t>
      </w:r>
      <w:r w:rsidRPr="00535FD1">
        <w:rPr>
          <w:rFonts w:hint="eastAsia"/>
          <w:sz w:val="24"/>
          <w:szCs w:val="24"/>
        </w:rPr>
        <w:t>级：</w:t>
      </w:r>
      <w:r w:rsidRPr="00535FD1">
        <w:rPr>
          <w:rFonts w:hint="eastAsia"/>
          <w:sz w:val="24"/>
          <w:szCs w:val="24"/>
        </w:rPr>
        <w:t>2</w:t>
      </w:r>
      <w:r w:rsidR="00533068">
        <w:rPr>
          <w:rFonts w:hint="eastAsia"/>
          <w:sz w:val="24"/>
          <w:szCs w:val="24"/>
        </w:rPr>
        <w:t>0</w:t>
      </w:r>
      <w:r w:rsidRPr="00535FD1">
        <w:rPr>
          <w:rFonts w:hint="eastAsia"/>
          <w:sz w:val="24"/>
          <w:szCs w:val="24"/>
        </w:rPr>
        <w:t>人</w:t>
      </w:r>
    </w:p>
    <w:p w:rsidR="00535FD1" w:rsidRPr="00535FD1" w:rsidRDefault="00535FD1" w:rsidP="00535FD1">
      <w:pPr>
        <w:jc w:val="left"/>
        <w:rPr>
          <w:sz w:val="24"/>
          <w:szCs w:val="24"/>
        </w:rPr>
      </w:pPr>
      <w:r w:rsidRPr="00535FD1">
        <w:rPr>
          <w:rFonts w:hint="eastAsia"/>
          <w:sz w:val="24"/>
          <w:szCs w:val="24"/>
        </w:rPr>
        <w:t xml:space="preserve">    201</w:t>
      </w:r>
      <w:r w:rsidR="00533068">
        <w:rPr>
          <w:rFonts w:hint="eastAsia"/>
          <w:sz w:val="24"/>
          <w:szCs w:val="24"/>
        </w:rPr>
        <w:t>6</w:t>
      </w:r>
      <w:r w:rsidRPr="00535FD1">
        <w:rPr>
          <w:rFonts w:hint="eastAsia"/>
          <w:sz w:val="24"/>
          <w:szCs w:val="24"/>
        </w:rPr>
        <w:t>级：</w:t>
      </w:r>
      <w:r w:rsidR="00533068">
        <w:rPr>
          <w:rFonts w:hint="eastAsia"/>
          <w:sz w:val="24"/>
          <w:szCs w:val="24"/>
        </w:rPr>
        <w:t>36</w:t>
      </w:r>
      <w:r w:rsidRPr="00535FD1">
        <w:rPr>
          <w:rFonts w:hint="eastAsia"/>
          <w:sz w:val="24"/>
          <w:szCs w:val="24"/>
        </w:rPr>
        <w:t>人</w:t>
      </w:r>
    </w:p>
    <w:p w:rsidR="00535FD1" w:rsidRPr="00535FD1" w:rsidRDefault="00535FD1" w:rsidP="00535FD1">
      <w:pPr>
        <w:jc w:val="left"/>
        <w:rPr>
          <w:sz w:val="24"/>
          <w:szCs w:val="24"/>
        </w:rPr>
      </w:pPr>
      <w:r w:rsidRPr="00535FD1">
        <w:rPr>
          <w:rFonts w:hint="eastAsia"/>
          <w:sz w:val="24"/>
          <w:szCs w:val="24"/>
        </w:rPr>
        <w:t xml:space="preserve">    201</w:t>
      </w:r>
      <w:r w:rsidR="00533068">
        <w:rPr>
          <w:rFonts w:hint="eastAsia"/>
          <w:sz w:val="24"/>
          <w:szCs w:val="24"/>
        </w:rPr>
        <w:t>7</w:t>
      </w:r>
      <w:r w:rsidRPr="00535FD1">
        <w:rPr>
          <w:rFonts w:hint="eastAsia"/>
          <w:sz w:val="24"/>
          <w:szCs w:val="24"/>
        </w:rPr>
        <w:t>级：</w:t>
      </w:r>
      <w:r w:rsidR="00533068">
        <w:rPr>
          <w:rFonts w:hint="eastAsia"/>
          <w:sz w:val="24"/>
          <w:szCs w:val="24"/>
        </w:rPr>
        <w:t>13</w:t>
      </w:r>
      <w:r w:rsidRPr="00535FD1">
        <w:rPr>
          <w:rFonts w:hint="eastAsia"/>
          <w:sz w:val="24"/>
          <w:szCs w:val="24"/>
        </w:rPr>
        <w:t>人</w:t>
      </w:r>
    </w:p>
    <w:p w:rsidR="00535FD1" w:rsidRPr="00535FD1" w:rsidRDefault="00535FD1" w:rsidP="00535FD1">
      <w:pPr>
        <w:jc w:val="left"/>
        <w:rPr>
          <w:sz w:val="24"/>
          <w:szCs w:val="24"/>
        </w:rPr>
      </w:pPr>
      <w:r w:rsidRPr="00535FD1">
        <w:rPr>
          <w:rFonts w:hint="eastAsia"/>
          <w:sz w:val="24"/>
          <w:szCs w:val="24"/>
        </w:rPr>
        <w:t xml:space="preserve">    201</w:t>
      </w:r>
      <w:r w:rsidR="00533068">
        <w:rPr>
          <w:rFonts w:hint="eastAsia"/>
          <w:sz w:val="24"/>
          <w:szCs w:val="24"/>
        </w:rPr>
        <w:t>8</w:t>
      </w:r>
      <w:r w:rsidRPr="00535FD1">
        <w:rPr>
          <w:rFonts w:hint="eastAsia"/>
          <w:sz w:val="24"/>
          <w:szCs w:val="24"/>
        </w:rPr>
        <w:t>级：</w:t>
      </w:r>
      <w:r w:rsidRPr="00535FD1">
        <w:rPr>
          <w:rFonts w:hint="eastAsia"/>
          <w:sz w:val="24"/>
          <w:szCs w:val="24"/>
        </w:rPr>
        <w:t>1</w:t>
      </w:r>
      <w:r w:rsidR="00533068">
        <w:rPr>
          <w:rFonts w:hint="eastAsia"/>
          <w:sz w:val="24"/>
          <w:szCs w:val="24"/>
        </w:rPr>
        <w:t>9</w:t>
      </w:r>
      <w:r w:rsidRPr="00535FD1">
        <w:rPr>
          <w:rFonts w:hint="eastAsia"/>
          <w:sz w:val="24"/>
          <w:szCs w:val="24"/>
        </w:rPr>
        <w:t>人</w:t>
      </w:r>
    </w:p>
    <w:p w:rsidR="00535FD1" w:rsidRPr="00535FD1" w:rsidRDefault="00535FD1" w:rsidP="00535FD1">
      <w:pPr>
        <w:jc w:val="left"/>
        <w:rPr>
          <w:b/>
          <w:sz w:val="24"/>
          <w:szCs w:val="24"/>
        </w:rPr>
      </w:pPr>
      <w:r w:rsidRPr="00535FD1">
        <w:rPr>
          <w:rFonts w:hint="eastAsia"/>
          <w:b/>
          <w:sz w:val="24"/>
          <w:szCs w:val="24"/>
        </w:rPr>
        <w:t>（二）申报条件</w:t>
      </w:r>
    </w:p>
    <w:p w:rsidR="00535FD1" w:rsidRPr="00535FD1" w:rsidRDefault="00535FD1" w:rsidP="00535FD1">
      <w:pPr>
        <w:jc w:val="left"/>
        <w:rPr>
          <w:sz w:val="24"/>
          <w:szCs w:val="24"/>
        </w:rPr>
      </w:pPr>
      <w:r w:rsidRPr="00535FD1">
        <w:rPr>
          <w:rFonts w:hint="eastAsia"/>
          <w:sz w:val="24"/>
          <w:szCs w:val="24"/>
        </w:rPr>
        <w:t xml:space="preserve">    </w:t>
      </w:r>
      <w:r w:rsidRPr="00535FD1">
        <w:rPr>
          <w:rFonts w:hint="eastAsia"/>
          <w:sz w:val="24"/>
          <w:szCs w:val="24"/>
        </w:rPr>
        <w:t>在奖学金评比期内符合以下条件之一的可以申报能力突出奖学金：</w:t>
      </w:r>
    </w:p>
    <w:p w:rsidR="00535FD1" w:rsidRPr="00535FD1" w:rsidRDefault="00535FD1" w:rsidP="00535FD1">
      <w:pPr>
        <w:jc w:val="left"/>
        <w:rPr>
          <w:sz w:val="24"/>
          <w:szCs w:val="24"/>
        </w:rPr>
      </w:pPr>
      <w:r w:rsidRPr="00535FD1">
        <w:rPr>
          <w:rFonts w:hint="eastAsia"/>
          <w:sz w:val="24"/>
          <w:szCs w:val="24"/>
        </w:rPr>
        <w:t xml:space="preserve">    1.</w:t>
      </w:r>
      <w:r w:rsidRPr="00535FD1">
        <w:rPr>
          <w:rFonts w:hint="eastAsia"/>
          <w:sz w:val="24"/>
          <w:szCs w:val="24"/>
        </w:rPr>
        <w:t>在学生素质评价中</w:t>
      </w:r>
      <w:r w:rsidRPr="00535FD1">
        <w:rPr>
          <w:rFonts w:hint="eastAsia"/>
          <w:color w:val="FF0000"/>
          <w:sz w:val="24"/>
          <w:szCs w:val="24"/>
        </w:rPr>
        <w:t>专业素质</w:t>
      </w:r>
      <w:r w:rsidRPr="00535FD1">
        <w:rPr>
          <w:rFonts w:hint="eastAsia"/>
          <w:sz w:val="24"/>
          <w:szCs w:val="24"/>
        </w:rPr>
        <w:t>列测评</w:t>
      </w:r>
      <w:r w:rsidRPr="00535FD1">
        <w:rPr>
          <w:rFonts w:hint="eastAsia"/>
          <w:color w:val="FF0000"/>
          <w:sz w:val="24"/>
          <w:szCs w:val="24"/>
        </w:rPr>
        <w:t>前</w:t>
      </w:r>
      <w:r w:rsidRPr="00535FD1">
        <w:rPr>
          <w:rFonts w:hint="eastAsia"/>
          <w:color w:val="FF0000"/>
          <w:sz w:val="24"/>
          <w:szCs w:val="24"/>
        </w:rPr>
        <w:t>20%</w:t>
      </w:r>
      <w:r w:rsidRPr="00535FD1">
        <w:rPr>
          <w:rFonts w:hint="eastAsia"/>
          <w:sz w:val="24"/>
          <w:szCs w:val="24"/>
        </w:rPr>
        <w:t>，但</w:t>
      </w:r>
      <w:r w:rsidRPr="00535FD1">
        <w:rPr>
          <w:rFonts w:hint="eastAsia"/>
          <w:color w:val="FF0000"/>
          <w:sz w:val="24"/>
          <w:szCs w:val="24"/>
        </w:rPr>
        <w:t>未获得校优秀学生综合奖者</w:t>
      </w:r>
      <w:r w:rsidRPr="00535FD1">
        <w:rPr>
          <w:rFonts w:hint="eastAsia"/>
          <w:sz w:val="24"/>
          <w:szCs w:val="24"/>
        </w:rPr>
        <w:t>可申报学习优秀奖；</w:t>
      </w:r>
    </w:p>
    <w:p w:rsidR="00535FD1" w:rsidRPr="00535FD1" w:rsidRDefault="00535FD1" w:rsidP="00535FD1">
      <w:pPr>
        <w:jc w:val="left"/>
        <w:rPr>
          <w:sz w:val="24"/>
          <w:szCs w:val="24"/>
        </w:rPr>
      </w:pPr>
      <w:r w:rsidRPr="00535FD1">
        <w:rPr>
          <w:rFonts w:hint="eastAsia"/>
          <w:sz w:val="24"/>
          <w:szCs w:val="24"/>
        </w:rPr>
        <w:t xml:space="preserve">    2.</w:t>
      </w:r>
      <w:r w:rsidRPr="00535FD1">
        <w:rPr>
          <w:rFonts w:hint="eastAsia"/>
          <w:sz w:val="24"/>
          <w:szCs w:val="24"/>
        </w:rPr>
        <w:t>在学生素质评价中</w:t>
      </w:r>
      <w:r w:rsidRPr="00535FD1">
        <w:rPr>
          <w:rFonts w:hint="eastAsia"/>
          <w:color w:val="FF0000"/>
          <w:sz w:val="24"/>
          <w:szCs w:val="24"/>
        </w:rPr>
        <w:t>综合能力</w:t>
      </w:r>
      <w:r w:rsidRPr="00535FD1">
        <w:rPr>
          <w:rFonts w:hint="eastAsia"/>
          <w:sz w:val="24"/>
          <w:szCs w:val="24"/>
        </w:rPr>
        <w:t>列测评</w:t>
      </w:r>
      <w:r w:rsidRPr="00535FD1">
        <w:rPr>
          <w:rFonts w:hint="eastAsia"/>
          <w:color w:val="FF0000"/>
          <w:sz w:val="24"/>
          <w:szCs w:val="24"/>
        </w:rPr>
        <w:t>前</w:t>
      </w:r>
      <w:r w:rsidRPr="00535FD1">
        <w:rPr>
          <w:rFonts w:hint="eastAsia"/>
          <w:color w:val="FF0000"/>
          <w:sz w:val="24"/>
          <w:szCs w:val="24"/>
        </w:rPr>
        <w:t>20%</w:t>
      </w:r>
      <w:r w:rsidRPr="00535FD1">
        <w:rPr>
          <w:rFonts w:hint="eastAsia"/>
          <w:sz w:val="24"/>
          <w:szCs w:val="24"/>
        </w:rPr>
        <w:t>，但</w:t>
      </w:r>
      <w:r w:rsidRPr="00535FD1">
        <w:rPr>
          <w:rFonts w:hint="eastAsia"/>
          <w:color w:val="FF0000"/>
          <w:sz w:val="24"/>
          <w:szCs w:val="24"/>
        </w:rPr>
        <w:t>未获得校优秀学生综合奖者</w:t>
      </w:r>
      <w:r w:rsidRPr="00535FD1">
        <w:rPr>
          <w:rFonts w:hint="eastAsia"/>
          <w:sz w:val="24"/>
          <w:szCs w:val="24"/>
        </w:rPr>
        <w:t>可申报综合能力突出奖；</w:t>
      </w:r>
    </w:p>
    <w:p w:rsidR="00535FD1" w:rsidRPr="00535FD1" w:rsidRDefault="00535FD1" w:rsidP="00535FD1">
      <w:pPr>
        <w:jc w:val="left"/>
        <w:rPr>
          <w:sz w:val="24"/>
          <w:szCs w:val="24"/>
        </w:rPr>
      </w:pPr>
      <w:r w:rsidRPr="00535FD1">
        <w:rPr>
          <w:rFonts w:hint="eastAsia"/>
          <w:sz w:val="24"/>
          <w:szCs w:val="24"/>
        </w:rPr>
        <w:t xml:space="preserve">   3.</w:t>
      </w:r>
      <w:r w:rsidRPr="00535FD1">
        <w:rPr>
          <w:rFonts w:hint="eastAsia"/>
          <w:sz w:val="24"/>
          <w:szCs w:val="24"/>
        </w:rPr>
        <w:t>不符合申报校优秀学生综合奖条件，但参加</w:t>
      </w:r>
      <w:r w:rsidRPr="00535FD1">
        <w:rPr>
          <w:rFonts w:hint="eastAsia"/>
          <w:color w:val="FF0000"/>
          <w:sz w:val="24"/>
          <w:szCs w:val="24"/>
        </w:rPr>
        <w:t>学科竞赛（排名前三）取得国家级三等奖（铜奖）、省级一等奖以上或以第一作者发表论文被</w:t>
      </w:r>
      <w:r w:rsidRPr="00535FD1">
        <w:rPr>
          <w:rFonts w:hint="eastAsia"/>
          <w:color w:val="FF0000"/>
          <w:sz w:val="24"/>
          <w:szCs w:val="24"/>
        </w:rPr>
        <w:t>SCI</w:t>
      </w:r>
      <w:r w:rsidRPr="00535FD1">
        <w:rPr>
          <w:rFonts w:hint="eastAsia"/>
          <w:color w:val="FF0000"/>
          <w:sz w:val="24"/>
          <w:szCs w:val="24"/>
        </w:rPr>
        <w:t>、</w:t>
      </w:r>
      <w:r w:rsidRPr="00535FD1">
        <w:rPr>
          <w:rFonts w:hint="eastAsia"/>
          <w:color w:val="FF0000"/>
          <w:sz w:val="24"/>
          <w:szCs w:val="24"/>
        </w:rPr>
        <w:t>EI</w:t>
      </w:r>
      <w:r w:rsidRPr="00535FD1">
        <w:rPr>
          <w:rFonts w:hint="eastAsia"/>
          <w:color w:val="FF0000"/>
          <w:sz w:val="24"/>
          <w:szCs w:val="24"/>
        </w:rPr>
        <w:t>、</w:t>
      </w:r>
      <w:r w:rsidRPr="00535FD1">
        <w:rPr>
          <w:rFonts w:hint="eastAsia"/>
          <w:color w:val="FF0000"/>
          <w:sz w:val="24"/>
          <w:szCs w:val="24"/>
        </w:rPr>
        <w:t>ISTP</w:t>
      </w:r>
      <w:r w:rsidRPr="00535FD1">
        <w:rPr>
          <w:rFonts w:hint="eastAsia"/>
          <w:color w:val="FF0000"/>
          <w:sz w:val="24"/>
          <w:szCs w:val="24"/>
        </w:rPr>
        <w:t>收录者</w:t>
      </w:r>
      <w:r w:rsidRPr="00535FD1">
        <w:rPr>
          <w:rFonts w:hint="eastAsia"/>
          <w:sz w:val="24"/>
          <w:szCs w:val="24"/>
        </w:rPr>
        <w:t>，可申报研究创新奖；</w:t>
      </w:r>
    </w:p>
    <w:p w:rsidR="00535FD1" w:rsidRPr="00535FD1" w:rsidRDefault="00535FD1" w:rsidP="00535FD1">
      <w:pPr>
        <w:jc w:val="left"/>
        <w:rPr>
          <w:sz w:val="24"/>
          <w:szCs w:val="24"/>
        </w:rPr>
      </w:pPr>
      <w:r w:rsidRPr="00535FD1">
        <w:rPr>
          <w:rFonts w:hint="eastAsia"/>
          <w:sz w:val="24"/>
          <w:szCs w:val="24"/>
        </w:rPr>
        <w:t xml:space="preserve"> 4.</w:t>
      </w:r>
      <w:r w:rsidRPr="00535FD1">
        <w:rPr>
          <w:rFonts w:hint="eastAsia"/>
          <w:sz w:val="24"/>
          <w:szCs w:val="24"/>
        </w:rPr>
        <w:t>不符合申报校优秀学生综合奖条件，但为学校发展做出特别贡献者，可申报特别贡献奖。</w:t>
      </w:r>
    </w:p>
    <w:p w:rsidR="00EF2B55" w:rsidRDefault="00C633C5" w:rsidP="009F4E87">
      <w:pPr>
        <w:jc w:val="left"/>
      </w:pPr>
      <w:r>
        <w:rPr>
          <w:rFonts w:hint="eastAsia"/>
        </w:rPr>
        <w:t xml:space="preserve">    </w:t>
      </w:r>
      <w:r>
        <w:rPr>
          <w:rStyle w:val="a5"/>
          <w:rFonts w:ascii="Tahoma" w:hAnsi="Tahoma" w:cs="Tahoma" w:hint="eastAsia"/>
          <w:color w:val="000000"/>
          <w:sz w:val="18"/>
          <w:szCs w:val="18"/>
        </w:rPr>
        <w:t>补充说明：</w:t>
      </w:r>
      <w:r>
        <w:rPr>
          <w:rStyle w:val="a5"/>
          <w:rFonts w:ascii="Tahoma" w:hAnsi="Tahoma" w:cs="Tahoma"/>
          <w:color w:val="000000"/>
          <w:sz w:val="18"/>
          <w:szCs w:val="18"/>
        </w:rPr>
        <w:t>评比期内各必修课程及限定选修课最低选修课程（学分）全部及格（包括挂课后补考及格）。</w:t>
      </w:r>
    </w:p>
    <w:p w:rsidR="00EF2B55" w:rsidRDefault="00EF2B55" w:rsidP="009F4E87">
      <w:pPr>
        <w:jc w:val="left"/>
      </w:pPr>
    </w:p>
    <w:p w:rsidR="00715F19" w:rsidRPr="00EF2B55" w:rsidRDefault="00715F19" w:rsidP="009F4E87">
      <w:pPr>
        <w:jc w:val="left"/>
      </w:pPr>
    </w:p>
    <w:sectPr w:rsidR="00715F19" w:rsidRPr="00EF2B55" w:rsidSect="006415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30" w:rsidRDefault="00275A30" w:rsidP="00C633C5">
      <w:r>
        <w:separator/>
      </w:r>
    </w:p>
  </w:endnote>
  <w:endnote w:type="continuationSeparator" w:id="0">
    <w:p w:rsidR="00275A30" w:rsidRDefault="00275A30" w:rsidP="00C63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30" w:rsidRDefault="00275A30" w:rsidP="00C633C5">
      <w:r>
        <w:separator/>
      </w:r>
    </w:p>
  </w:footnote>
  <w:footnote w:type="continuationSeparator" w:id="0">
    <w:p w:rsidR="00275A30" w:rsidRDefault="00275A30" w:rsidP="00C63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E87"/>
    <w:rsid w:val="000144B0"/>
    <w:rsid w:val="00022BDD"/>
    <w:rsid w:val="000A4D34"/>
    <w:rsid w:val="001C6261"/>
    <w:rsid w:val="00275A30"/>
    <w:rsid w:val="00392400"/>
    <w:rsid w:val="004701AC"/>
    <w:rsid w:val="00517306"/>
    <w:rsid w:val="00533068"/>
    <w:rsid w:val="00535FD1"/>
    <w:rsid w:val="006117BD"/>
    <w:rsid w:val="00641572"/>
    <w:rsid w:val="00715F19"/>
    <w:rsid w:val="00994ECF"/>
    <w:rsid w:val="009C75A5"/>
    <w:rsid w:val="009F4E87"/>
    <w:rsid w:val="00C633C5"/>
    <w:rsid w:val="00CC43D4"/>
    <w:rsid w:val="00D90D63"/>
    <w:rsid w:val="00DD24FF"/>
    <w:rsid w:val="00EF2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33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33C5"/>
    <w:rPr>
      <w:sz w:val="18"/>
      <w:szCs w:val="18"/>
    </w:rPr>
  </w:style>
  <w:style w:type="paragraph" w:styleId="a4">
    <w:name w:val="footer"/>
    <w:basedOn w:val="a"/>
    <w:link w:val="Char0"/>
    <w:uiPriority w:val="99"/>
    <w:semiHidden/>
    <w:unhideWhenUsed/>
    <w:rsid w:val="00C633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33C5"/>
    <w:rPr>
      <w:sz w:val="18"/>
      <w:szCs w:val="18"/>
    </w:rPr>
  </w:style>
  <w:style w:type="character" w:styleId="a5">
    <w:name w:val="Strong"/>
    <w:basedOn w:val="a0"/>
    <w:uiPriority w:val="22"/>
    <w:qFormat/>
    <w:rsid w:val="00C633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ZJGS-021</dc:creator>
  <cp:lastModifiedBy>ZJGS-021</cp:lastModifiedBy>
  <cp:revision>10</cp:revision>
  <dcterms:created xsi:type="dcterms:W3CDTF">2018-04-03T12:37:00Z</dcterms:created>
  <dcterms:modified xsi:type="dcterms:W3CDTF">2019-04-09T13:18:00Z</dcterms:modified>
</cp:coreProperties>
</file>